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7E73" w14:textId="3B6B73A9" w:rsidR="003B733C" w:rsidRPr="00E0271F" w:rsidRDefault="3E6E95D4" w:rsidP="0035117C">
      <w:pPr>
        <w:jc w:val="center"/>
        <w:rPr>
          <w:bCs/>
          <w:i/>
        </w:rPr>
      </w:pPr>
      <w:r w:rsidRPr="3E6E95D4">
        <w:rPr>
          <w:i/>
          <w:iCs/>
        </w:rPr>
        <w:t>`````````````````````````````````````````````````````````````````````````````````````````````````````</w:t>
      </w:r>
      <w:r w:rsidR="0035117C">
        <w:rPr>
          <w:bCs/>
          <w:i/>
          <w:noProof/>
        </w:rPr>
        <w:drawing>
          <wp:inline distT="0" distB="0" distL="0" distR="0" wp14:anchorId="2440F9DB" wp14:editId="3714A228">
            <wp:extent cx="2400300" cy="1850232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9" t="23483" r="28526" b="30382"/>
                    <a:stretch/>
                  </pic:blipFill>
                  <pic:spPr bwMode="auto">
                    <a:xfrm>
                      <a:off x="0" y="0"/>
                      <a:ext cx="2415820" cy="186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6D65E" w14:textId="046A0DAF" w:rsidR="003B733C" w:rsidRPr="00E0271F" w:rsidRDefault="003B733C" w:rsidP="003B733C">
      <w:pPr>
        <w:rPr>
          <w:bCs/>
          <w:i/>
        </w:rPr>
      </w:pPr>
    </w:p>
    <w:p w14:paraId="68DAD71F" w14:textId="4A895E63" w:rsidR="00A51F19" w:rsidRPr="00E0271F" w:rsidRDefault="00A51F19">
      <w:pPr>
        <w:rPr>
          <w:bCs/>
        </w:rPr>
      </w:pPr>
    </w:p>
    <w:p w14:paraId="59BF077E" w14:textId="4A194147" w:rsidR="003B733C" w:rsidRPr="00E0271F" w:rsidRDefault="003B733C" w:rsidP="00EF4BB0">
      <w:pPr>
        <w:jc w:val="center"/>
        <w:rPr>
          <w:rFonts w:ascii="Century Gothic" w:hAnsi="Century Gothic"/>
          <w:bCs/>
          <w:color w:val="92D050"/>
          <w:sz w:val="96"/>
          <w:szCs w:val="96"/>
        </w:rPr>
      </w:pPr>
      <w:r w:rsidRPr="00E0271F">
        <w:rPr>
          <w:rFonts w:ascii="Century Gothic" w:hAnsi="Century Gothic"/>
          <w:bCs/>
          <w:color w:val="92D050"/>
          <w:sz w:val="96"/>
          <w:szCs w:val="96"/>
        </w:rPr>
        <w:t>Business Plan</w:t>
      </w:r>
    </w:p>
    <w:p w14:paraId="104A8DE9" w14:textId="07E3B9AF" w:rsidR="002B214D" w:rsidRPr="00E0271F" w:rsidRDefault="002B214D" w:rsidP="00EF4BB0">
      <w:pPr>
        <w:jc w:val="center"/>
        <w:rPr>
          <w:rFonts w:ascii="Century Gothic" w:hAnsi="Century Gothic"/>
          <w:bCs/>
          <w:color w:val="92D050"/>
          <w:sz w:val="96"/>
          <w:szCs w:val="96"/>
        </w:rPr>
      </w:pPr>
      <w:r w:rsidRPr="00E0271F">
        <w:rPr>
          <w:rFonts w:ascii="Century Gothic" w:hAnsi="Century Gothic"/>
          <w:bCs/>
          <w:color w:val="92D050"/>
          <w:sz w:val="96"/>
          <w:szCs w:val="96"/>
        </w:rPr>
        <w:t>20</w:t>
      </w:r>
      <w:r w:rsidR="00967125">
        <w:rPr>
          <w:rFonts w:ascii="Century Gothic" w:hAnsi="Century Gothic"/>
          <w:bCs/>
          <w:color w:val="92D050"/>
          <w:sz w:val="96"/>
          <w:szCs w:val="96"/>
        </w:rPr>
        <w:t>2</w:t>
      </w:r>
      <w:r w:rsidR="00754EBB">
        <w:rPr>
          <w:rFonts w:ascii="Century Gothic" w:hAnsi="Century Gothic"/>
          <w:bCs/>
          <w:color w:val="92D050"/>
          <w:sz w:val="96"/>
          <w:szCs w:val="96"/>
        </w:rPr>
        <w:t>1</w:t>
      </w:r>
      <w:r w:rsidRPr="00E0271F">
        <w:rPr>
          <w:rFonts w:ascii="Century Gothic" w:hAnsi="Century Gothic"/>
          <w:bCs/>
          <w:color w:val="92D050"/>
          <w:sz w:val="96"/>
          <w:szCs w:val="96"/>
        </w:rPr>
        <w:t>/</w:t>
      </w:r>
      <w:r w:rsidR="00754EBB">
        <w:rPr>
          <w:rFonts w:ascii="Century Gothic" w:hAnsi="Century Gothic"/>
          <w:bCs/>
          <w:color w:val="92D050"/>
          <w:sz w:val="96"/>
          <w:szCs w:val="96"/>
        </w:rPr>
        <w:t>22</w:t>
      </w:r>
      <w:r w:rsidRPr="00E0271F">
        <w:rPr>
          <w:rFonts w:ascii="Century Gothic" w:hAnsi="Century Gothic"/>
          <w:bCs/>
          <w:color w:val="92D050"/>
          <w:sz w:val="96"/>
          <w:szCs w:val="96"/>
        </w:rPr>
        <w:t xml:space="preserve"> Plan</w:t>
      </w:r>
    </w:p>
    <w:p w14:paraId="2CC54657" w14:textId="14275811" w:rsidR="00E0271F" w:rsidRPr="004665BE" w:rsidRDefault="004665BE" w:rsidP="00B176A6">
      <w:pPr>
        <w:jc w:val="center"/>
        <w:rPr>
          <w:rFonts w:ascii="Century Gothic" w:hAnsi="Century Gothic"/>
          <w:bCs/>
          <w:color w:val="92D050"/>
          <w:sz w:val="48"/>
          <w:szCs w:val="48"/>
        </w:rPr>
      </w:pPr>
      <w:r>
        <w:rPr>
          <w:rFonts w:ascii="Century Gothic" w:hAnsi="Century Gothic"/>
          <w:bCs/>
          <w:color w:val="92D050"/>
          <w:sz w:val="48"/>
          <w:szCs w:val="48"/>
        </w:rPr>
        <w:t>Including</w:t>
      </w:r>
      <w:r w:rsidR="00E001A6">
        <w:rPr>
          <w:rFonts w:ascii="Century Gothic" w:hAnsi="Century Gothic"/>
          <w:bCs/>
          <w:color w:val="92D050"/>
          <w:sz w:val="48"/>
          <w:szCs w:val="48"/>
        </w:rPr>
        <w:t xml:space="preserve"> Strategic Finan</w:t>
      </w:r>
      <w:r w:rsidR="00827638">
        <w:rPr>
          <w:rFonts w:ascii="Century Gothic" w:hAnsi="Century Gothic"/>
          <w:bCs/>
          <w:color w:val="92D050"/>
          <w:sz w:val="48"/>
          <w:szCs w:val="48"/>
        </w:rPr>
        <w:t>cial Plan</w:t>
      </w:r>
      <w:r w:rsidR="001B44B2">
        <w:rPr>
          <w:rFonts w:ascii="Century Gothic" w:hAnsi="Century Gothic"/>
          <w:bCs/>
          <w:color w:val="92D050"/>
          <w:sz w:val="48"/>
          <w:szCs w:val="48"/>
        </w:rPr>
        <w:br/>
        <w:t>(4 year rolling budget)</w:t>
      </w:r>
    </w:p>
    <w:p w14:paraId="0B4F36D9" w14:textId="4CE95E4C" w:rsidR="000507FF" w:rsidRDefault="000507FF" w:rsidP="00E0271F">
      <w:pPr>
        <w:jc w:val="center"/>
        <w:rPr>
          <w:rFonts w:ascii="Arial" w:hAnsi="Arial" w:cs="Arial"/>
          <w:bCs/>
          <w:sz w:val="26"/>
          <w:szCs w:val="26"/>
        </w:rPr>
      </w:pPr>
      <w:r w:rsidRPr="00E0271F">
        <w:rPr>
          <w:rFonts w:ascii="Century Gothic" w:hAnsi="Century Gothic"/>
          <w:bCs/>
          <w:color w:val="92D050"/>
          <w:sz w:val="96"/>
          <w:szCs w:val="96"/>
        </w:rPr>
        <w:br/>
      </w:r>
      <w:r w:rsidR="00E0271F" w:rsidRPr="007775C2">
        <w:rPr>
          <w:rFonts w:ascii="Arial" w:hAnsi="Arial" w:cs="Arial"/>
          <w:bCs/>
          <w:sz w:val="26"/>
          <w:szCs w:val="26"/>
        </w:rPr>
        <w:t xml:space="preserve">APPROVED BY </w:t>
      </w:r>
      <w:r w:rsidR="008F42FA">
        <w:rPr>
          <w:rFonts w:ascii="Arial" w:hAnsi="Arial" w:cs="Arial"/>
          <w:bCs/>
          <w:sz w:val="26"/>
          <w:szCs w:val="26"/>
        </w:rPr>
        <w:t>GMCA</w:t>
      </w:r>
      <w:r w:rsidR="00E0271F" w:rsidRPr="007775C2">
        <w:rPr>
          <w:rFonts w:ascii="Arial" w:hAnsi="Arial" w:cs="Arial"/>
          <w:bCs/>
          <w:sz w:val="26"/>
          <w:szCs w:val="26"/>
        </w:rPr>
        <w:t xml:space="preserve"> ALLIANCE COMMITTEE 31 MAY 20</w:t>
      </w:r>
      <w:r w:rsidR="00C75AAF">
        <w:rPr>
          <w:rFonts w:ascii="Arial" w:hAnsi="Arial" w:cs="Arial"/>
          <w:bCs/>
          <w:sz w:val="26"/>
          <w:szCs w:val="26"/>
        </w:rPr>
        <w:t>2</w:t>
      </w:r>
      <w:r w:rsidR="00754EBB">
        <w:rPr>
          <w:rFonts w:ascii="Arial" w:hAnsi="Arial" w:cs="Arial"/>
          <w:bCs/>
          <w:sz w:val="26"/>
          <w:szCs w:val="26"/>
        </w:rPr>
        <w:t>1</w:t>
      </w:r>
    </w:p>
    <w:p w14:paraId="02D0E394" w14:textId="5D5C354F" w:rsidR="00B176A6" w:rsidRDefault="00B176A6" w:rsidP="00E0271F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FINAL APPROVAL BY ALLIANCE AT AGM </w:t>
      </w:r>
      <w:r w:rsidR="00F96E62" w:rsidRPr="00E83E55">
        <w:rPr>
          <w:rFonts w:ascii="Arial" w:hAnsi="Arial" w:cs="Arial"/>
          <w:bCs/>
          <w:sz w:val="26"/>
          <w:szCs w:val="26"/>
          <w:highlight w:val="yellow"/>
        </w:rPr>
        <w:t>XXX</w:t>
      </w:r>
      <w:r w:rsidR="00F96E62">
        <w:rPr>
          <w:rFonts w:ascii="Arial" w:hAnsi="Arial" w:cs="Arial"/>
          <w:bCs/>
          <w:sz w:val="26"/>
          <w:szCs w:val="26"/>
        </w:rPr>
        <w:t xml:space="preserve">  2021</w:t>
      </w:r>
    </w:p>
    <w:p w14:paraId="3575FFC7" w14:textId="0AE2343C" w:rsidR="00F96E62" w:rsidRDefault="00F96E62" w:rsidP="00E0271F">
      <w:pPr>
        <w:jc w:val="center"/>
        <w:rPr>
          <w:rFonts w:ascii="Arial" w:hAnsi="Arial" w:cs="Arial"/>
          <w:bCs/>
          <w:sz w:val="26"/>
          <w:szCs w:val="26"/>
        </w:rPr>
      </w:pPr>
    </w:p>
    <w:p w14:paraId="22FAAB74" w14:textId="77777777" w:rsidR="00F96E62" w:rsidRDefault="00F96E62" w:rsidP="00E0271F">
      <w:pPr>
        <w:jc w:val="center"/>
        <w:rPr>
          <w:rFonts w:ascii="Arial" w:hAnsi="Arial" w:cs="Arial"/>
          <w:bCs/>
          <w:sz w:val="26"/>
          <w:szCs w:val="26"/>
        </w:rPr>
      </w:pPr>
    </w:p>
    <w:p w14:paraId="63EB02D3" w14:textId="7881233C" w:rsidR="003B733C" w:rsidRPr="00E0271F" w:rsidRDefault="003B733C" w:rsidP="00E40D21">
      <w:pPr>
        <w:ind w:left="426" w:right="-330"/>
        <w:jc w:val="both"/>
        <w:rPr>
          <w:bCs/>
        </w:rPr>
      </w:pPr>
    </w:p>
    <w:p w14:paraId="0A7CAAC1" w14:textId="27862B84" w:rsidR="00882DAD" w:rsidRPr="00E0271F" w:rsidRDefault="00882DAD" w:rsidP="00882DAD">
      <w:pPr>
        <w:jc w:val="center"/>
        <w:rPr>
          <w:bCs/>
        </w:rPr>
      </w:pPr>
    </w:p>
    <w:p w14:paraId="75D19464" w14:textId="61403D6B" w:rsidR="00673C48" w:rsidRPr="00E0271F" w:rsidRDefault="00673C48" w:rsidP="00673C48">
      <w:pPr>
        <w:rPr>
          <w:bCs/>
        </w:rPr>
      </w:pPr>
      <w:r w:rsidRPr="00E0271F">
        <w:rPr>
          <w:bCs/>
        </w:rPr>
        <w:t xml:space="preserve"> </w:t>
      </w:r>
    </w:p>
    <w:p w14:paraId="6BAF5CF1" w14:textId="10E87581" w:rsidR="00882DAD" w:rsidRPr="00E0271F" w:rsidRDefault="00882DAD" w:rsidP="00882DAD">
      <w:pPr>
        <w:jc w:val="center"/>
        <w:rPr>
          <w:rFonts w:ascii="Century Gothic" w:hAnsi="Century Gothic"/>
          <w:bCs/>
        </w:rPr>
      </w:pPr>
    </w:p>
    <w:p w14:paraId="08ED1899" w14:textId="77777777" w:rsidR="001B44B2" w:rsidRDefault="001B44B2">
      <w:pPr>
        <w:rPr>
          <w:rFonts w:ascii="Century Gothic" w:eastAsia="Calibri" w:hAnsi="Century Gothic" w:cs="Times New Roman"/>
          <w:bCs/>
          <w:color w:val="0070C0"/>
          <w:sz w:val="28"/>
          <w:szCs w:val="28"/>
        </w:rPr>
      </w:pPr>
      <w:r>
        <w:rPr>
          <w:rFonts w:ascii="Century Gothic" w:eastAsia="Calibri" w:hAnsi="Century Gothic" w:cs="Times New Roman"/>
          <w:bCs/>
          <w:color w:val="0070C0"/>
          <w:sz w:val="28"/>
          <w:szCs w:val="28"/>
        </w:rPr>
        <w:br w:type="page"/>
      </w:r>
    </w:p>
    <w:p w14:paraId="418D778C" w14:textId="3626C8AB" w:rsidR="005D244A" w:rsidRPr="00F37CA8" w:rsidRDefault="00F37CA8" w:rsidP="005D244A">
      <w:pPr>
        <w:spacing w:after="0" w:line="240" w:lineRule="auto"/>
        <w:rPr>
          <w:rFonts w:ascii="Century Gothic" w:eastAsia="Times New Roman" w:hAnsi="Century Gothic" w:cs="Times New Roman"/>
          <w:b/>
          <w:color w:val="0070C0"/>
          <w:sz w:val="28"/>
          <w:szCs w:val="28"/>
        </w:rPr>
      </w:pPr>
      <w:r>
        <w:rPr>
          <w:rFonts w:ascii="Century Gothic" w:eastAsia="Calibri" w:hAnsi="Century Gothic" w:cs="Times New Roman"/>
          <w:bCs/>
          <w:color w:val="0070C0"/>
          <w:sz w:val="28"/>
          <w:szCs w:val="28"/>
        </w:rPr>
        <w:lastRenderedPageBreak/>
        <w:t>INTRODUCTION</w:t>
      </w:r>
    </w:p>
    <w:p w14:paraId="6B300236" w14:textId="77777777" w:rsidR="00BE002B" w:rsidRPr="00E0271F" w:rsidRDefault="00BE002B" w:rsidP="005D244A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</w:p>
    <w:p w14:paraId="6CFC3B27" w14:textId="51B48BDD" w:rsidR="00672D4D" w:rsidRPr="00E0271F" w:rsidRDefault="00953E28" w:rsidP="00E44FDF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  <w:r w:rsidRPr="00E0271F">
        <w:rPr>
          <w:rFonts w:ascii="Century Gothic" w:eastAsia="SimSun" w:hAnsi="Century Gothic" w:cs="Times New Roman"/>
          <w:bCs/>
          <w:color w:val="000000"/>
        </w:rPr>
        <w:t xml:space="preserve">The Goulburn </w:t>
      </w:r>
      <w:r w:rsidR="00F96E62">
        <w:rPr>
          <w:rFonts w:ascii="Century Gothic" w:eastAsia="SimSun" w:hAnsi="Century Gothic" w:cs="Times New Roman"/>
          <w:bCs/>
          <w:color w:val="000000"/>
        </w:rPr>
        <w:t>Murra</w:t>
      </w:r>
      <w:r w:rsidR="008F42FA">
        <w:rPr>
          <w:rFonts w:ascii="Century Gothic" w:eastAsia="SimSun" w:hAnsi="Century Gothic" w:cs="Times New Roman"/>
          <w:bCs/>
          <w:color w:val="000000"/>
        </w:rPr>
        <w:t>y Climate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 Alli</w:t>
      </w:r>
      <w:r w:rsidR="006156F9" w:rsidRPr="00E0271F">
        <w:rPr>
          <w:rFonts w:ascii="Century Gothic" w:eastAsia="SimSun" w:hAnsi="Century Gothic" w:cs="Times New Roman"/>
          <w:bCs/>
          <w:color w:val="000000"/>
        </w:rPr>
        <w:t>ance (G</w:t>
      </w:r>
      <w:r w:rsidR="008F42FA">
        <w:rPr>
          <w:rFonts w:ascii="Century Gothic" w:eastAsia="SimSun" w:hAnsi="Century Gothic" w:cs="Times New Roman"/>
          <w:bCs/>
          <w:color w:val="000000"/>
        </w:rPr>
        <w:t>MC</w:t>
      </w:r>
      <w:r w:rsidR="006156F9" w:rsidRPr="00E0271F">
        <w:rPr>
          <w:rFonts w:ascii="Century Gothic" w:eastAsia="SimSun" w:hAnsi="Century Gothic" w:cs="Times New Roman"/>
          <w:bCs/>
          <w:color w:val="000000"/>
        </w:rPr>
        <w:t>A)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 </w:t>
      </w:r>
      <w:r w:rsidR="006526C2" w:rsidRPr="00E0271F">
        <w:rPr>
          <w:rFonts w:ascii="Century Gothic" w:eastAsia="SimSun" w:hAnsi="Century Gothic" w:cs="Times New Roman"/>
          <w:bCs/>
          <w:color w:val="000000"/>
        </w:rPr>
        <w:t>is a collaboration of Councils and key agencies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 in the </w:t>
      </w:r>
      <w:r w:rsidR="006526C2" w:rsidRPr="00E0271F">
        <w:rPr>
          <w:rFonts w:ascii="Century Gothic" w:eastAsia="SimSun" w:hAnsi="Century Gothic" w:cs="Times New Roman"/>
          <w:bCs/>
          <w:color w:val="000000"/>
        </w:rPr>
        <w:t>Goulburn Broken and North East regions</w:t>
      </w:r>
      <w:r w:rsidR="006156F9" w:rsidRPr="00E0271F">
        <w:rPr>
          <w:rFonts w:ascii="Century Gothic" w:eastAsia="SimSun" w:hAnsi="Century Gothic" w:cs="Times New Roman"/>
          <w:bCs/>
          <w:color w:val="000000"/>
        </w:rPr>
        <w:t xml:space="preserve"> 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region. </w:t>
      </w:r>
      <w:r w:rsidR="002504B9" w:rsidRPr="00E0271F">
        <w:rPr>
          <w:rFonts w:ascii="Century Gothic" w:eastAsia="SimSun" w:hAnsi="Century Gothic" w:cs="Times New Roman"/>
          <w:bCs/>
          <w:color w:val="000000"/>
        </w:rPr>
        <w:t>Thirteen Councils</w:t>
      </w:r>
      <w:r w:rsidR="00672D4D" w:rsidRPr="00E0271F">
        <w:rPr>
          <w:rFonts w:ascii="Century Gothic" w:eastAsia="SimSun" w:hAnsi="Century Gothic" w:cs="Times New Roman"/>
          <w:bCs/>
          <w:color w:val="000000"/>
        </w:rPr>
        <w:t>,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 the GB CMA, NE CMA and DELWP (Hume)</w:t>
      </w:r>
      <w:r w:rsidR="00672D4D" w:rsidRPr="00E0271F">
        <w:rPr>
          <w:rFonts w:ascii="Century Gothic" w:eastAsia="SimSun" w:hAnsi="Century Gothic" w:cs="Times New Roman"/>
          <w:bCs/>
          <w:color w:val="000000"/>
        </w:rPr>
        <w:t xml:space="preserve"> all collaborate to </w:t>
      </w:r>
      <w:r w:rsidR="006156F9" w:rsidRPr="00E0271F">
        <w:rPr>
          <w:rFonts w:ascii="Century Gothic" w:eastAsia="SimSun" w:hAnsi="Century Gothic" w:cs="Times New Roman"/>
          <w:bCs/>
          <w:color w:val="000000"/>
        </w:rPr>
        <w:t xml:space="preserve">provide a collaborative capacity to respond to the many challenges of </w:t>
      </w:r>
      <w:r w:rsidR="0069537D" w:rsidRPr="00E0271F">
        <w:rPr>
          <w:rFonts w:ascii="Century Gothic" w:eastAsia="SimSun" w:hAnsi="Century Gothic" w:cs="Times New Roman"/>
          <w:bCs/>
          <w:color w:val="000000"/>
        </w:rPr>
        <w:t>c</w:t>
      </w:r>
      <w:r w:rsidR="006156F9" w:rsidRPr="00E0271F">
        <w:rPr>
          <w:rFonts w:ascii="Century Gothic" w:eastAsia="SimSun" w:hAnsi="Century Gothic" w:cs="Times New Roman"/>
          <w:bCs/>
          <w:color w:val="000000"/>
        </w:rPr>
        <w:t xml:space="preserve">limate </w:t>
      </w:r>
      <w:r w:rsidR="0069537D" w:rsidRPr="00E0271F">
        <w:rPr>
          <w:rFonts w:ascii="Century Gothic" w:eastAsia="SimSun" w:hAnsi="Century Gothic" w:cs="Times New Roman"/>
          <w:bCs/>
          <w:color w:val="000000"/>
        </w:rPr>
        <w:t>c</w:t>
      </w:r>
      <w:r w:rsidR="006156F9" w:rsidRPr="00E0271F">
        <w:rPr>
          <w:rFonts w:ascii="Century Gothic" w:eastAsia="SimSun" w:hAnsi="Century Gothic" w:cs="Times New Roman"/>
          <w:bCs/>
          <w:color w:val="000000"/>
        </w:rPr>
        <w:t xml:space="preserve">hange. </w:t>
      </w:r>
    </w:p>
    <w:p w14:paraId="06DCEFE4" w14:textId="77777777" w:rsidR="00672D4D" w:rsidRPr="00E0271F" w:rsidRDefault="00672D4D" w:rsidP="00E44FDF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</w:p>
    <w:p w14:paraId="26329340" w14:textId="32DA1E72" w:rsidR="00BE002B" w:rsidRPr="00E0271F" w:rsidRDefault="00E44FDF" w:rsidP="00E44FDF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  <w:r w:rsidRPr="00E0271F">
        <w:rPr>
          <w:rFonts w:ascii="Century Gothic" w:eastAsia="SimSun" w:hAnsi="Century Gothic" w:cs="Times New Roman"/>
          <w:bCs/>
          <w:color w:val="000000"/>
        </w:rPr>
        <w:t xml:space="preserve">The members </w:t>
      </w:r>
      <w:r w:rsidR="0069537D" w:rsidRPr="00E0271F">
        <w:rPr>
          <w:rFonts w:ascii="Century Gothic" w:eastAsia="SimSun" w:hAnsi="Century Gothic" w:cs="Times New Roman"/>
          <w:bCs/>
          <w:color w:val="000000"/>
        </w:rPr>
        <w:t>of the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 </w:t>
      </w:r>
      <w:r w:rsidR="008F42FA">
        <w:rPr>
          <w:rFonts w:ascii="Century Gothic" w:eastAsia="SimSun" w:hAnsi="Century Gothic" w:cs="Times New Roman"/>
          <w:bCs/>
          <w:color w:val="000000"/>
        </w:rPr>
        <w:t>GMCA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 </w:t>
      </w:r>
      <w:r w:rsidR="00F93790" w:rsidRPr="00E0271F">
        <w:rPr>
          <w:rFonts w:ascii="Century Gothic" w:eastAsia="SimSun" w:hAnsi="Century Gothic" w:cs="Times New Roman"/>
          <w:bCs/>
          <w:color w:val="000000"/>
        </w:rPr>
        <w:t>work to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 rais</w:t>
      </w:r>
      <w:r w:rsidR="00F93790" w:rsidRPr="00E0271F">
        <w:rPr>
          <w:rFonts w:ascii="Century Gothic" w:eastAsia="SimSun" w:hAnsi="Century Gothic" w:cs="Times New Roman"/>
          <w:bCs/>
          <w:color w:val="000000"/>
        </w:rPr>
        <w:t>e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 awareness and capacity of the region to mitigate and adapt to climate change, recognising that there will be opportunities as well as challenges in a changing climate.</w:t>
      </w:r>
    </w:p>
    <w:p w14:paraId="7D47BD56" w14:textId="77777777" w:rsidR="00BE002B" w:rsidRPr="00E0271F" w:rsidRDefault="00BE002B" w:rsidP="005D244A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</w:p>
    <w:p w14:paraId="44378A32" w14:textId="6883D802" w:rsidR="00BE002B" w:rsidRPr="00E0271F" w:rsidRDefault="00BE002B" w:rsidP="005D244A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  <w:r w:rsidRPr="00E0271F">
        <w:rPr>
          <w:rFonts w:ascii="Century Gothic" w:eastAsia="SimSun" w:hAnsi="Century Gothic" w:cs="Times New Roman"/>
          <w:bCs/>
          <w:color w:val="000000"/>
        </w:rPr>
        <w:t xml:space="preserve">This business plan sets out our </w:t>
      </w:r>
      <w:r w:rsidR="003E2D6A" w:rsidRPr="00E0271F">
        <w:rPr>
          <w:rFonts w:ascii="Century Gothic" w:eastAsia="SimSun" w:hAnsi="Century Gothic" w:cs="Times New Roman"/>
          <w:bCs/>
          <w:color w:val="000000"/>
        </w:rPr>
        <w:t>priority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 business activities for the </w:t>
      </w:r>
      <w:r w:rsidR="003E2D6A" w:rsidRPr="00E0271F">
        <w:rPr>
          <w:rFonts w:ascii="Century Gothic" w:eastAsia="SimSun" w:hAnsi="Century Gothic" w:cs="Times New Roman"/>
          <w:bCs/>
          <w:color w:val="000000"/>
        </w:rPr>
        <w:t>financial</w:t>
      </w:r>
      <w:r w:rsidRPr="00E0271F">
        <w:rPr>
          <w:rFonts w:ascii="Century Gothic" w:eastAsia="SimSun" w:hAnsi="Century Gothic" w:cs="Times New Roman"/>
          <w:bCs/>
          <w:color w:val="000000"/>
        </w:rPr>
        <w:t xml:space="preserve"> year of 20</w:t>
      </w:r>
      <w:r w:rsidR="000A6E5C">
        <w:rPr>
          <w:rFonts w:ascii="Century Gothic" w:eastAsia="SimSun" w:hAnsi="Century Gothic" w:cs="Times New Roman"/>
          <w:bCs/>
          <w:color w:val="000000"/>
        </w:rPr>
        <w:t>20</w:t>
      </w:r>
      <w:r w:rsidRPr="00E0271F">
        <w:rPr>
          <w:rFonts w:ascii="Century Gothic" w:eastAsia="SimSun" w:hAnsi="Century Gothic" w:cs="Times New Roman"/>
          <w:bCs/>
          <w:color w:val="000000"/>
        </w:rPr>
        <w:t>-</w:t>
      </w:r>
      <w:r w:rsidR="00197D63" w:rsidRPr="00E0271F">
        <w:rPr>
          <w:rFonts w:ascii="Century Gothic" w:eastAsia="SimSun" w:hAnsi="Century Gothic" w:cs="Times New Roman"/>
          <w:bCs/>
          <w:color w:val="000000"/>
        </w:rPr>
        <w:t>2</w:t>
      </w:r>
      <w:r w:rsidR="000A6E5C">
        <w:rPr>
          <w:rFonts w:ascii="Century Gothic" w:eastAsia="SimSun" w:hAnsi="Century Gothic" w:cs="Times New Roman"/>
          <w:bCs/>
          <w:color w:val="000000"/>
        </w:rPr>
        <w:t>1</w:t>
      </w:r>
      <w:r w:rsidRPr="00E0271F">
        <w:rPr>
          <w:rFonts w:ascii="Century Gothic" w:eastAsia="SimSun" w:hAnsi="Century Gothic" w:cs="Times New Roman"/>
          <w:bCs/>
          <w:color w:val="000000"/>
        </w:rPr>
        <w:t>. The</w:t>
      </w:r>
      <w:r w:rsidR="003E2D6A" w:rsidRPr="00E0271F">
        <w:rPr>
          <w:rFonts w:ascii="Century Gothic" w:eastAsia="SimSun" w:hAnsi="Century Gothic" w:cs="Times New Roman"/>
          <w:bCs/>
          <w:color w:val="000000"/>
        </w:rPr>
        <w:t xml:space="preserve"> strategic objective</w:t>
      </w:r>
      <w:r w:rsidR="00C67C33" w:rsidRPr="00E0271F">
        <w:rPr>
          <w:rFonts w:ascii="Century Gothic" w:eastAsia="SimSun" w:hAnsi="Century Gothic" w:cs="Times New Roman"/>
          <w:bCs/>
          <w:color w:val="000000"/>
        </w:rPr>
        <w:t>s, initiatives and actions listed below</w:t>
      </w:r>
      <w:r w:rsidR="003E2D6A" w:rsidRPr="00E0271F">
        <w:rPr>
          <w:rFonts w:ascii="Century Gothic" w:eastAsia="SimSun" w:hAnsi="Century Gothic" w:cs="Times New Roman"/>
          <w:bCs/>
          <w:color w:val="000000"/>
        </w:rPr>
        <w:t xml:space="preserve"> </w:t>
      </w:r>
      <w:r w:rsidR="00C67C33" w:rsidRPr="00E0271F">
        <w:rPr>
          <w:rFonts w:ascii="Century Gothic" w:eastAsia="SimSun" w:hAnsi="Century Gothic" w:cs="Times New Roman"/>
          <w:bCs/>
          <w:color w:val="000000"/>
        </w:rPr>
        <w:t>are drawn from the Goulburn Broken Greenhouse Alliance Strategic Plan</w:t>
      </w:r>
      <w:r w:rsidR="00AB27D0" w:rsidRPr="00E0271F">
        <w:rPr>
          <w:rFonts w:ascii="Century Gothic" w:eastAsia="SimSun" w:hAnsi="Century Gothic" w:cs="Times New Roman"/>
          <w:bCs/>
          <w:color w:val="000000"/>
        </w:rPr>
        <w:t xml:space="preserve"> 2018-22</w:t>
      </w:r>
      <w:r w:rsidR="00C67C33" w:rsidRPr="00E0271F">
        <w:rPr>
          <w:rFonts w:ascii="Century Gothic" w:eastAsia="SimSun" w:hAnsi="Century Gothic" w:cs="Times New Roman"/>
          <w:bCs/>
          <w:color w:val="000000"/>
        </w:rPr>
        <w:t>. These objectives and their priority this year should be considered against the b</w:t>
      </w:r>
      <w:r w:rsidR="00AB27D0" w:rsidRPr="00E0271F">
        <w:rPr>
          <w:rFonts w:ascii="Century Gothic" w:eastAsia="SimSun" w:hAnsi="Century Gothic" w:cs="Times New Roman"/>
          <w:bCs/>
          <w:color w:val="000000"/>
        </w:rPr>
        <w:t>roa</w:t>
      </w:r>
      <w:r w:rsidR="00C67C33" w:rsidRPr="00E0271F">
        <w:rPr>
          <w:rFonts w:ascii="Century Gothic" w:eastAsia="SimSun" w:hAnsi="Century Gothic" w:cs="Times New Roman"/>
          <w:bCs/>
          <w:color w:val="000000"/>
        </w:rPr>
        <w:t>der strategic plan.</w:t>
      </w:r>
    </w:p>
    <w:p w14:paraId="21BD870B" w14:textId="77777777" w:rsidR="00BE002B" w:rsidRPr="00E0271F" w:rsidRDefault="00BE002B" w:rsidP="005D244A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</w:p>
    <w:p w14:paraId="36470DA3" w14:textId="2F53E8F3" w:rsidR="005D244A" w:rsidRPr="00E0271F" w:rsidRDefault="000B4097" w:rsidP="005D244A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  <w:r w:rsidRPr="00E0271F">
        <w:rPr>
          <w:rFonts w:ascii="Century Gothic" w:eastAsia="SimSun" w:hAnsi="Century Gothic" w:cs="Times New Roman"/>
          <w:bCs/>
          <w:color w:val="000000"/>
        </w:rPr>
        <w:t xml:space="preserve">The members share a culture of collaboration to build capacity to respond to climate change and take cooperative action. The </w:t>
      </w:r>
      <w:r w:rsidR="00C67C33" w:rsidRPr="00E0271F">
        <w:rPr>
          <w:rFonts w:ascii="Century Gothic" w:eastAsia="SimSun" w:hAnsi="Century Gothic" w:cs="Times New Roman"/>
          <w:bCs/>
          <w:color w:val="000000"/>
        </w:rPr>
        <w:t xml:space="preserve">Goulburn Broken Greenhouse Alliance will deliver this business case while being guided by the </w:t>
      </w:r>
      <w:r w:rsidR="00BE002B" w:rsidRPr="00E0271F">
        <w:rPr>
          <w:rFonts w:ascii="Century Gothic" w:eastAsia="SimSun" w:hAnsi="Century Gothic" w:cs="Times New Roman"/>
          <w:bCs/>
          <w:color w:val="000000"/>
        </w:rPr>
        <w:t>following</w:t>
      </w:r>
      <w:r w:rsidR="00C67C33" w:rsidRPr="00E0271F">
        <w:rPr>
          <w:rFonts w:ascii="Century Gothic" w:eastAsia="SimSun" w:hAnsi="Century Gothic" w:cs="Times New Roman"/>
          <w:bCs/>
          <w:color w:val="000000"/>
        </w:rPr>
        <w:t xml:space="preserve"> principles</w:t>
      </w:r>
      <w:r w:rsidR="00BE002B" w:rsidRPr="00E0271F">
        <w:rPr>
          <w:rFonts w:ascii="Century Gothic" w:eastAsia="SimSun" w:hAnsi="Century Gothic" w:cs="Times New Roman"/>
          <w:bCs/>
          <w:color w:val="000000"/>
        </w:rPr>
        <w:t>;</w:t>
      </w:r>
    </w:p>
    <w:p w14:paraId="5EE2E8F9" w14:textId="77777777" w:rsidR="00BE002B" w:rsidRPr="00E0271F" w:rsidRDefault="00BE002B" w:rsidP="005D244A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</w:p>
    <w:p w14:paraId="10D4878C" w14:textId="77777777" w:rsidR="00BE002B" w:rsidRPr="00F37CA8" w:rsidRDefault="00BE002B" w:rsidP="00BE002B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 w:rsidRPr="00F37CA8">
        <w:rPr>
          <w:rFonts w:ascii="Century Gothic" w:eastAsia="Times New Roman" w:hAnsi="Century Gothic" w:cs="Times New Roman"/>
          <w:b/>
          <w:color w:val="000000"/>
        </w:rPr>
        <w:t>Our vision</w:t>
      </w:r>
    </w:p>
    <w:p w14:paraId="2D91D282" w14:textId="77777777" w:rsidR="005812B4" w:rsidRPr="00E0271F" w:rsidRDefault="005812B4" w:rsidP="00BE002B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</w:p>
    <w:p w14:paraId="4460AD6C" w14:textId="4E4587FD" w:rsidR="00BE002B" w:rsidRPr="00E0271F" w:rsidRDefault="00BE002B" w:rsidP="00BE002B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  <w:r w:rsidRPr="00E0271F">
        <w:rPr>
          <w:rFonts w:ascii="Century Gothic" w:eastAsia="SimSun" w:hAnsi="Century Gothic" w:cs="Times New Roman"/>
          <w:bCs/>
          <w:color w:val="000000"/>
        </w:rPr>
        <w:t>Our communities actively responding to climate change to help build a positive future.</w:t>
      </w:r>
    </w:p>
    <w:p w14:paraId="4BE9DE7A" w14:textId="77777777" w:rsidR="00BE002B" w:rsidRPr="00E0271F" w:rsidRDefault="00BE002B" w:rsidP="00BE002B">
      <w:pPr>
        <w:spacing w:after="0" w:line="240" w:lineRule="auto"/>
        <w:rPr>
          <w:rFonts w:ascii="Century Gothic" w:eastAsia="SimSun" w:hAnsi="Century Gothic" w:cs="Times New Roman"/>
          <w:bCs/>
          <w:color w:val="000000"/>
        </w:rPr>
      </w:pPr>
    </w:p>
    <w:p w14:paraId="6608CAC8" w14:textId="77777777" w:rsidR="00BE002B" w:rsidRPr="00E0271F" w:rsidRDefault="00BE002B" w:rsidP="00BE002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</w:p>
    <w:p w14:paraId="7A583A09" w14:textId="77777777" w:rsidR="00BE002B" w:rsidRPr="00F37CA8" w:rsidRDefault="00BE002B" w:rsidP="00BE002B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</w:rPr>
      </w:pPr>
      <w:r w:rsidRPr="00F37CA8">
        <w:rPr>
          <w:rFonts w:ascii="Century Gothic" w:eastAsia="Times New Roman" w:hAnsi="Century Gothic" w:cs="Times New Roman"/>
          <w:b/>
          <w:color w:val="000000"/>
        </w:rPr>
        <w:t>Our mission</w:t>
      </w:r>
    </w:p>
    <w:p w14:paraId="4BBD3749" w14:textId="77777777" w:rsidR="005812B4" w:rsidRPr="00E0271F" w:rsidRDefault="005812B4" w:rsidP="00BE002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</w:p>
    <w:p w14:paraId="25B7743E" w14:textId="0DD8A84D" w:rsidR="00BE002B" w:rsidRPr="00E0271F" w:rsidRDefault="00BE002B" w:rsidP="00BE002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  <w:r w:rsidRPr="00E0271F">
        <w:rPr>
          <w:rFonts w:ascii="Century Gothic" w:eastAsia="Times New Roman" w:hAnsi="Century Gothic" w:cs="Times New Roman"/>
          <w:bCs/>
          <w:color w:val="000000"/>
        </w:rPr>
        <w:t xml:space="preserve">We </w:t>
      </w:r>
      <w:r w:rsidR="000F2762" w:rsidRPr="00E0271F">
        <w:rPr>
          <w:rFonts w:ascii="Century Gothic" w:eastAsia="Times New Roman" w:hAnsi="Century Gothic" w:cs="Times New Roman"/>
          <w:bCs/>
          <w:color w:val="000000"/>
        </w:rPr>
        <w:t>lead</w:t>
      </w:r>
      <w:r w:rsidR="00A51318" w:rsidRPr="00E0271F">
        <w:rPr>
          <w:rFonts w:ascii="Century Gothic" w:eastAsia="Times New Roman" w:hAnsi="Century Gothic" w:cs="Times New Roman"/>
          <w:bCs/>
          <w:color w:val="000000"/>
        </w:rPr>
        <w:t xml:space="preserve"> by</w:t>
      </w:r>
      <w:r w:rsidRPr="00E0271F">
        <w:rPr>
          <w:rFonts w:ascii="Century Gothic" w:eastAsia="Times New Roman" w:hAnsi="Century Gothic" w:cs="Times New Roman"/>
          <w:bCs/>
          <w:color w:val="000000"/>
        </w:rPr>
        <w:t xml:space="preserve"> rais</w:t>
      </w:r>
      <w:r w:rsidR="000F2762" w:rsidRPr="00E0271F">
        <w:rPr>
          <w:rFonts w:ascii="Century Gothic" w:eastAsia="Times New Roman" w:hAnsi="Century Gothic" w:cs="Times New Roman"/>
          <w:bCs/>
          <w:color w:val="000000"/>
        </w:rPr>
        <w:t>ing</w:t>
      </w:r>
      <w:r w:rsidRPr="00E0271F">
        <w:rPr>
          <w:rFonts w:ascii="Century Gothic" w:eastAsia="Times New Roman" w:hAnsi="Century Gothic" w:cs="Times New Roman"/>
          <w:bCs/>
          <w:color w:val="000000"/>
        </w:rPr>
        <w:t xml:space="preserve"> the awareness and capacity of the region to mitigate and adapt to climate change through:</w:t>
      </w:r>
    </w:p>
    <w:p w14:paraId="3647C20E" w14:textId="77777777" w:rsidR="001A57D5" w:rsidRPr="00E0271F" w:rsidRDefault="001A57D5" w:rsidP="00BE002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</w:p>
    <w:p w14:paraId="035B773E" w14:textId="77777777" w:rsidR="001A57D5" w:rsidRPr="00E0271F" w:rsidRDefault="001A57D5" w:rsidP="009756A1">
      <w:pPr>
        <w:numPr>
          <w:ilvl w:val="0"/>
          <w:numId w:val="1"/>
        </w:numPr>
        <w:spacing w:after="40" w:line="240" w:lineRule="auto"/>
        <w:ind w:left="714" w:hanging="357"/>
        <w:rPr>
          <w:rFonts w:ascii="Century Gothic" w:eastAsia="Times New Roman" w:hAnsi="Century Gothic" w:cs="Times New Roman"/>
          <w:bCs/>
          <w:color w:val="000000"/>
        </w:rPr>
      </w:pPr>
      <w:r w:rsidRPr="00E0271F">
        <w:rPr>
          <w:rFonts w:ascii="Century Gothic" w:eastAsia="Times New Roman" w:hAnsi="Century Gothic" w:cs="Times New Roman"/>
          <w:bCs/>
          <w:color w:val="000000"/>
        </w:rPr>
        <w:t>Learning to increase skills, knowledge and capacity</w:t>
      </w:r>
    </w:p>
    <w:p w14:paraId="66FA3879" w14:textId="77777777" w:rsidR="001A57D5" w:rsidRPr="00E0271F" w:rsidRDefault="001A57D5" w:rsidP="009756A1">
      <w:pPr>
        <w:numPr>
          <w:ilvl w:val="0"/>
          <w:numId w:val="1"/>
        </w:numPr>
        <w:spacing w:after="40" w:line="240" w:lineRule="auto"/>
        <w:ind w:left="714" w:hanging="357"/>
        <w:rPr>
          <w:rFonts w:ascii="Century Gothic" w:eastAsia="Times New Roman" w:hAnsi="Century Gothic" w:cs="Times New Roman"/>
          <w:bCs/>
          <w:color w:val="000000"/>
        </w:rPr>
      </w:pPr>
      <w:r w:rsidRPr="00E0271F">
        <w:rPr>
          <w:rFonts w:ascii="Century Gothic" w:eastAsia="Times New Roman" w:hAnsi="Century Gothic" w:cs="Times New Roman"/>
          <w:bCs/>
          <w:color w:val="000000"/>
        </w:rPr>
        <w:t xml:space="preserve">Communication </w:t>
      </w:r>
      <w:r w:rsidRPr="00E0271F">
        <w:rPr>
          <w:rFonts w:ascii="Century Gothic" w:hAnsi="Century Gothic"/>
          <w:bCs/>
        </w:rPr>
        <w:t>in engaging ways to inspire action</w:t>
      </w:r>
    </w:p>
    <w:p w14:paraId="28556794" w14:textId="77777777" w:rsidR="001A57D5" w:rsidRPr="00E0271F" w:rsidRDefault="001A57D5" w:rsidP="009756A1">
      <w:pPr>
        <w:numPr>
          <w:ilvl w:val="0"/>
          <w:numId w:val="1"/>
        </w:numPr>
        <w:spacing w:after="40" w:line="240" w:lineRule="auto"/>
        <w:ind w:left="714" w:hanging="357"/>
        <w:rPr>
          <w:rFonts w:ascii="Century Gothic" w:eastAsia="Times New Roman" w:hAnsi="Century Gothic" w:cs="Times New Roman"/>
          <w:bCs/>
          <w:color w:val="000000"/>
        </w:rPr>
      </w:pPr>
      <w:r w:rsidRPr="00E0271F">
        <w:rPr>
          <w:rFonts w:ascii="Century Gothic" w:eastAsia="Times New Roman" w:hAnsi="Century Gothic" w:cs="Times New Roman"/>
          <w:bCs/>
          <w:color w:val="000000"/>
        </w:rPr>
        <w:t>Partnerships to plan and act</w:t>
      </w:r>
    </w:p>
    <w:p w14:paraId="6F7368A3" w14:textId="77777777" w:rsidR="001A57D5" w:rsidRPr="00E0271F" w:rsidRDefault="001A57D5" w:rsidP="009756A1">
      <w:pPr>
        <w:numPr>
          <w:ilvl w:val="0"/>
          <w:numId w:val="1"/>
        </w:numPr>
        <w:spacing w:after="0" w:line="240" w:lineRule="auto"/>
        <w:ind w:left="714" w:hanging="357"/>
        <w:rPr>
          <w:rFonts w:ascii="Century Gothic" w:eastAsia="Times New Roman" w:hAnsi="Century Gothic" w:cs="Times New Roman"/>
          <w:bCs/>
          <w:color w:val="000000"/>
        </w:rPr>
      </w:pPr>
      <w:r w:rsidRPr="00E0271F">
        <w:rPr>
          <w:rFonts w:ascii="Century Gothic" w:eastAsia="Times New Roman" w:hAnsi="Century Gothic" w:cs="Times New Roman"/>
          <w:bCs/>
          <w:color w:val="000000"/>
        </w:rPr>
        <w:t>Governance to maintain a sustainable organisation</w:t>
      </w:r>
    </w:p>
    <w:p w14:paraId="09F32380" w14:textId="77777777" w:rsidR="00BE002B" w:rsidRPr="00E0271F" w:rsidRDefault="00BE002B" w:rsidP="00BE002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</w:p>
    <w:p w14:paraId="56D09BCF" w14:textId="3E70496E" w:rsidR="00876B7C" w:rsidRPr="00E0271F" w:rsidRDefault="00B362FA" w:rsidP="00876B7C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  <w:r w:rsidRPr="00E0271F">
        <w:rPr>
          <w:rFonts w:ascii="Century Gothic" w:eastAsia="Times New Roman" w:hAnsi="Century Gothic" w:cs="Times New Roman"/>
          <w:bCs/>
          <w:color w:val="000000"/>
        </w:rPr>
        <w:t>The following Strate</w:t>
      </w:r>
      <w:r w:rsidR="0021117D" w:rsidRPr="00E0271F">
        <w:rPr>
          <w:rFonts w:ascii="Century Gothic" w:eastAsia="Times New Roman" w:hAnsi="Century Gothic" w:cs="Times New Roman"/>
          <w:bCs/>
          <w:color w:val="000000"/>
        </w:rPr>
        <w:t>gic Matrix</w:t>
      </w:r>
      <w:r w:rsidR="00876B7C" w:rsidRPr="00E0271F">
        <w:rPr>
          <w:rFonts w:ascii="Century Gothic" w:eastAsia="Times New Roman" w:hAnsi="Century Gothic" w:cs="Times New Roman"/>
          <w:bCs/>
          <w:color w:val="000000"/>
        </w:rPr>
        <w:t xml:space="preserve"> sets out the </w:t>
      </w:r>
      <w:r w:rsidR="008F42FA">
        <w:rPr>
          <w:rFonts w:ascii="Century Gothic" w:eastAsia="Times New Roman" w:hAnsi="Century Gothic" w:cs="Times New Roman"/>
          <w:bCs/>
          <w:color w:val="000000"/>
        </w:rPr>
        <w:t>GMCA</w:t>
      </w:r>
      <w:r w:rsidR="00876B7C" w:rsidRPr="00E0271F">
        <w:rPr>
          <w:rFonts w:ascii="Century Gothic" w:eastAsia="Times New Roman" w:hAnsi="Century Gothic" w:cs="Times New Roman"/>
          <w:bCs/>
          <w:color w:val="000000"/>
        </w:rPr>
        <w:t xml:space="preserve"> strategic objectives within each of </w:t>
      </w:r>
      <w:r w:rsidR="003C4EC7" w:rsidRPr="00E0271F">
        <w:rPr>
          <w:rFonts w:ascii="Century Gothic" w:eastAsia="Times New Roman" w:hAnsi="Century Gothic" w:cs="Times New Roman"/>
          <w:bCs/>
          <w:color w:val="000000"/>
        </w:rPr>
        <w:t>these</w:t>
      </w:r>
      <w:r w:rsidR="00876B7C" w:rsidRPr="00E0271F">
        <w:rPr>
          <w:rFonts w:ascii="Century Gothic" w:eastAsia="Times New Roman" w:hAnsi="Century Gothic" w:cs="Times New Roman"/>
          <w:bCs/>
          <w:color w:val="000000"/>
        </w:rPr>
        <w:t xml:space="preserve"> domains of action.</w:t>
      </w:r>
    </w:p>
    <w:p w14:paraId="1BF62BDE" w14:textId="77777777" w:rsidR="00876B7C" w:rsidRPr="00E0271F" w:rsidRDefault="00876B7C" w:rsidP="00876B7C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</w:p>
    <w:p w14:paraId="5D3868A8" w14:textId="1DC5DEF0" w:rsidR="00BE002B" w:rsidRPr="00E0271F" w:rsidRDefault="00BE002B" w:rsidP="00876B7C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  <w:sectPr w:rsidR="00BE002B" w:rsidRPr="00E0271F" w:rsidSect="00E40D21">
          <w:footerReference w:type="default" r:id="rId12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2688"/>
        <w:gridCol w:w="2840"/>
      </w:tblGrid>
      <w:tr w:rsidR="00AE3FE7" w:rsidRPr="00E0271F" w14:paraId="11C521BC" w14:textId="77777777" w:rsidTr="00DA1EAF">
        <w:trPr>
          <w:trHeight w:val="20"/>
        </w:trPr>
        <w:tc>
          <w:tcPr>
            <w:tcW w:w="10632" w:type="dxa"/>
            <w:gridSpan w:val="4"/>
            <w:shd w:val="clear" w:color="auto" w:fill="auto"/>
          </w:tcPr>
          <w:p w14:paraId="50FCEAB6" w14:textId="16891EEF" w:rsidR="00AE3FE7" w:rsidRPr="00E0271F" w:rsidRDefault="00044351" w:rsidP="00044351">
            <w:pPr>
              <w:spacing w:before="40" w:after="40" w:line="240" w:lineRule="auto"/>
              <w:rPr>
                <w:rFonts w:ascii="Century Gothic" w:eastAsia="SimSun" w:hAnsi="Century Gothic" w:cs="Times New Roman"/>
                <w:bCs/>
                <w:color w:val="000000"/>
                <w:sz w:val="28"/>
                <w:szCs w:val="28"/>
              </w:rPr>
            </w:pPr>
            <w:r w:rsidRPr="00E0271F">
              <w:rPr>
                <w:rFonts w:ascii="Century Gothic" w:eastAsia="Calibri" w:hAnsi="Century Gothic" w:cs="Times New Roman"/>
                <w:bCs/>
                <w:color w:val="0070C0"/>
                <w:sz w:val="28"/>
                <w:szCs w:val="28"/>
              </w:rPr>
              <w:t xml:space="preserve">THE STRATEGIC MATRIX – OBJECTIVES OF THE </w:t>
            </w:r>
            <w:r w:rsidR="008F42FA">
              <w:rPr>
                <w:rFonts w:ascii="Century Gothic" w:eastAsia="Calibri" w:hAnsi="Century Gothic" w:cs="Times New Roman"/>
                <w:bCs/>
                <w:color w:val="0070C0"/>
                <w:sz w:val="28"/>
                <w:szCs w:val="28"/>
              </w:rPr>
              <w:t>GMCA</w:t>
            </w:r>
            <w:r w:rsidR="00A00560" w:rsidRPr="00E0271F">
              <w:rPr>
                <w:rFonts w:ascii="Century Gothic" w:eastAsia="Calibri" w:hAnsi="Century Gothic" w:cs="Times New Roman"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AE3FE7" w:rsidRPr="00E0271F" w14:paraId="316CBAF3" w14:textId="77777777" w:rsidTr="00DA1EAF">
        <w:trPr>
          <w:trHeight w:val="20"/>
        </w:trPr>
        <w:tc>
          <w:tcPr>
            <w:tcW w:w="10632" w:type="dxa"/>
            <w:gridSpan w:val="4"/>
            <w:shd w:val="clear" w:color="auto" w:fill="auto"/>
          </w:tcPr>
          <w:p w14:paraId="6A5A9E03" w14:textId="7E38BC7A" w:rsidR="00AE3FE7" w:rsidRPr="00E0271F" w:rsidRDefault="00AE3FE7" w:rsidP="00AE3FE7">
            <w:pPr>
              <w:spacing w:before="120" w:after="12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8F42FA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GMCA</w:t>
            </w: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 works in four domains to achieve its aims, which it sees as inherently interconnected.</w:t>
            </w:r>
          </w:p>
        </w:tc>
      </w:tr>
      <w:tr w:rsidR="00AE3FE7" w:rsidRPr="00E0271F" w14:paraId="42DF7AA4" w14:textId="77777777" w:rsidTr="00DA1EAF">
        <w:tc>
          <w:tcPr>
            <w:tcW w:w="2411" w:type="dxa"/>
            <w:shd w:val="clear" w:color="auto" w:fill="B4C6E7"/>
          </w:tcPr>
          <w:p w14:paraId="334CB84C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1</w:t>
            </w:r>
          </w:p>
          <w:p w14:paraId="2147020B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Learning </w:t>
            </w:r>
          </w:p>
          <w:p w14:paraId="3C262FF2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to increase skills, knowledge and capacity</w:t>
            </w:r>
          </w:p>
          <w:p w14:paraId="200A297D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E4D5"/>
          </w:tcPr>
          <w:p w14:paraId="40E65A54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2</w:t>
            </w:r>
          </w:p>
          <w:p w14:paraId="60243203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Communication</w:t>
            </w:r>
          </w:p>
          <w:p w14:paraId="679F93B3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in engaging ways to inspire action</w:t>
            </w:r>
          </w:p>
        </w:tc>
        <w:tc>
          <w:tcPr>
            <w:tcW w:w="2688" w:type="dxa"/>
            <w:shd w:val="clear" w:color="auto" w:fill="C5E0B3"/>
          </w:tcPr>
          <w:p w14:paraId="6FF22878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3</w:t>
            </w:r>
          </w:p>
          <w:p w14:paraId="380779C2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Partnerships</w:t>
            </w:r>
          </w:p>
          <w:p w14:paraId="11D6CC30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to plan and act</w:t>
            </w:r>
          </w:p>
        </w:tc>
        <w:tc>
          <w:tcPr>
            <w:tcW w:w="2840" w:type="dxa"/>
            <w:shd w:val="clear" w:color="auto" w:fill="E6AA00"/>
          </w:tcPr>
          <w:p w14:paraId="78641690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4</w:t>
            </w:r>
          </w:p>
          <w:p w14:paraId="32C29D4E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Governance</w:t>
            </w:r>
          </w:p>
          <w:p w14:paraId="6F199113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to maintain a sustainable organisation</w:t>
            </w:r>
          </w:p>
        </w:tc>
      </w:tr>
      <w:tr w:rsidR="00AE3FE7" w:rsidRPr="00E0271F" w14:paraId="0A6C3D8C" w14:textId="77777777" w:rsidTr="00DA1EAF">
        <w:tc>
          <w:tcPr>
            <w:tcW w:w="10632" w:type="dxa"/>
            <w:gridSpan w:val="4"/>
            <w:shd w:val="clear" w:color="auto" w:fill="auto"/>
          </w:tcPr>
          <w:p w14:paraId="1270BF6C" w14:textId="77777777" w:rsidR="00AE3FE7" w:rsidRPr="00E0271F" w:rsidRDefault="00AE3FE7" w:rsidP="00AE3FE7">
            <w:pPr>
              <w:spacing w:before="180" w:after="18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Strategic Objectives</w:t>
            </w:r>
          </w:p>
        </w:tc>
      </w:tr>
      <w:tr w:rsidR="00AE3FE7" w:rsidRPr="00E0271F" w14:paraId="2CA8292D" w14:textId="77777777" w:rsidTr="00DA1EAF">
        <w:tc>
          <w:tcPr>
            <w:tcW w:w="2411" w:type="dxa"/>
            <w:shd w:val="clear" w:color="auto" w:fill="B4C6E7"/>
          </w:tcPr>
          <w:p w14:paraId="7581D6E2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1.1</w:t>
            </w:r>
          </w:p>
          <w:p w14:paraId="111D90B1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Deliver capacity building programs to members and key stakeholders</w:t>
            </w:r>
            <w:r w:rsidRPr="00E0271F">
              <w:rPr>
                <w:rFonts w:ascii="Century Gothic" w:eastAsia="SimSun" w:hAnsi="Century Gothic" w:cs="Times New Roman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BE4D5"/>
          </w:tcPr>
          <w:p w14:paraId="3644A20E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2.1</w:t>
            </w:r>
          </w:p>
          <w:p w14:paraId="0209BF11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Provide information and resources in innovative and engaging ways to inspire internal commitment within member organisations.</w:t>
            </w:r>
          </w:p>
          <w:p w14:paraId="4AF3A9B2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5E0B3"/>
          </w:tcPr>
          <w:p w14:paraId="00C1E631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3.1</w:t>
            </w:r>
          </w:p>
          <w:p w14:paraId="29A885B9" w14:textId="77777777" w:rsidR="00AE3FE7" w:rsidRPr="00E0271F" w:rsidRDefault="00AE3FE7" w:rsidP="00AE3FE7">
            <w:pPr>
              <w:spacing w:after="12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Increase interaction and collaboration, between member organisations in the region, on mitigation and adaptation climate change projects.</w:t>
            </w:r>
          </w:p>
        </w:tc>
        <w:tc>
          <w:tcPr>
            <w:tcW w:w="2840" w:type="dxa"/>
            <w:shd w:val="clear" w:color="auto" w:fill="E6AA00"/>
          </w:tcPr>
          <w:p w14:paraId="411ECC38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4.1</w:t>
            </w:r>
          </w:p>
          <w:p w14:paraId="558D66A8" w14:textId="3DAE183B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Ensure </w:t>
            </w:r>
            <w:r w:rsidR="008F42FA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GMCA</w:t>
            </w: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’s financial security and ensure staffing levels meet </w:t>
            </w:r>
            <w:r w:rsidR="008F42FA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GMCA</w:t>
            </w: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’s needs. (see note)</w:t>
            </w:r>
          </w:p>
        </w:tc>
      </w:tr>
      <w:tr w:rsidR="00AE3FE7" w:rsidRPr="00E0271F" w14:paraId="721A4257" w14:textId="77777777" w:rsidTr="00DA1EAF">
        <w:tc>
          <w:tcPr>
            <w:tcW w:w="2411" w:type="dxa"/>
            <w:shd w:val="clear" w:color="auto" w:fill="B4C6E7"/>
          </w:tcPr>
          <w:p w14:paraId="4A407DA3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1.2</w:t>
            </w:r>
          </w:p>
          <w:p w14:paraId="2720AB56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Undertake research to increase knowledge.</w:t>
            </w:r>
          </w:p>
        </w:tc>
        <w:tc>
          <w:tcPr>
            <w:tcW w:w="2693" w:type="dxa"/>
            <w:shd w:val="clear" w:color="auto" w:fill="FBE4D5"/>
          </w:tcPr>
          <w:p w14:paraId="2B59C2E8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2.2</w:t>
            </w:r>
          </w:p>
          <w:p w14:paraId="2D970EC1" w14:textId="059C4BA5" w:rsidR="00AE3FE7" w:rsidRPr="00E0271F" w:rsidRDefault="00AE3FE7" w:rsidP="00AE3FE7">
            <w:pPr>
              <w:spacing w:after="12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Be recognised as the central point for climate change information and coordination for </w:t>
            </w:r>
            <w:r w:rsidR="008F42FA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GMCA</w:t>
            </w: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 members</w:t>
            </w:r>
          </w:p>
        </w:tc>
        <w:tc>
          <w:tcPr>
            <w:tcW w:w="2688" w:type="dxa"/>
            <w:shd w:val="clear" w:color="auto" w:fill="C5E0B3"/>
          </w:tcPr>
          <w:p w14:paraId="171DDF1A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3.2</w:t>
            </w:r>
          </w:p>
          <w:p w14:paraId="7004ABE1" w14:textId="4352F510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Develop strategic partnerships external to the </w:t>
            </w:r>
            <w:r w:rsidR="008F42FA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GMCA</w:t>
            </w: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 to advance identified Alliance projects</w:t>
            </w:r>
          </w:p>
        </w:tc>
        <w:tc>
          <w:tcPr>
            <w:tcW w:w="2840" w:type="dxa"/>
            <w:shd w:val="clear" w:color="auto" w:fill="E6AA00"/>
          </w:tcPr>
          <w:p w14:paraId="7E42C2DB" w14:textId="7777777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4.2</w:t>
            </w:r>
          </w:p>
          <w:p w14:paraId="623A4FF5" w14:textId="1B0141D7" w:rsidR="00AE3FE7" w:rsidRPr="00E0271F" w:rsidRDefault="00AE3FE7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Strengthen existing relationships between </w:t>
            </w:r>
            <w:r w:rsidR="008F42FA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GMCA</w:t>
            </w: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 member organisations to inspire members and maintain member participation.</w:t>
            </w:r>
          </w:p>
        </w:tc>
      </w:tr>
      <w:tr w:rsidR="00432F43" w:rsidRPr="00E0271F" w14:paraId="258CB582" w14:textId="77777777" w:rsidTr="00DA1EAF">
        <w:trPr>
          <w:trHeight w:val="1043"/>
        </w:trPr>
        <w:tc>
          <w:tcPr>
            <w:tcW w:w="2411" w:type="dxa"/>
            <w:vMerge w:val="restart"/>
            <w:shd w:val="clear" w:color="auto" w:fill="B4C6E7"/>
          </w:tcPr>
          <w:p w14:paraId="747009B9" w14:textId="77777777" w:rsidR="00432F43" w:rsidRPr="00E0271F" w:rsidRDefault="00432F43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1.3 </w:t>
            </w:r>
          </w:p>
          <w:p w14:paraId="093203CF" w14:textId="47047A25" w:rsidR="00432F43" w:rsidRPr="00E0271F" w:rsidRDefault="00432F43" w:rsidP="00AE3FE7">
            <w:pPr>
              <w:spacing w:after="12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Combine </w:t>
            </w:r>
            <w:r w:rsidR="008F42FA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GMCA</w:t>
            </w: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 projects with showcase and learning opportunities to the community, business and industry sectors</w:t>
            </w:r>
          </w:p>
        </w:tc>
        <w:tc>
          <w:tcPr>
            <w:tcW w:w="2693" w:type="dxa"/>
            <w:vMerge w:val="restart"/>
            <w:shd w:val="clear" w:color="auto" w:fill="FBE4D5"/>
          </w:tcPr>
          <w:p w14:paraId="5EC8CA94" w14:textId="77777777" w:rsidR="00432F43" w:rsidRPr="00E0271F" w:rsidRDefault="00432F43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2.3</w:t>
            </w:r>
          </w:p>
          <w:p w14:paraId="58107A50" w14:textId="77777777" w:rsidR="00432F43" w:rsidRPr="00E0271F" w:rsidRDefault="00432F43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Advocate on key policies affecting members in the region.</w:t>
            </w:r>
          </w:p>
          <w:p w14:paraId="0B313425" w14:textId="77777777" w:rsidR="00432F43" w:rsidRPr="00E0271F" w:rsidRDefault="00432F43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shd w:val="clear" w:color="auto" w:fill="C5E0B3"/>
          </w:tcPr>
          <w:p w14:paraId="79AA2430" w14:textId="77777777" w:rsidR="00432F43" w:rsidRPr="00E0271F" w:rsidRDefault="00432F43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E6AA00"/>
          </w:tcPr>
          <w:p w14:paraId="6B8251B7" w14:textId="77777777" w:rsidR="00432F43" w:rsidRPr="00E0271F" w:rsidRDefault="00432F43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4.3</w:t>
            </w:r>
          </w:p>
          <w:p w14:paraId="6F337E99" w14:textId="4065ED55" w:rsidR="00432F43" w:rsidRPr="00E0271F" w:rsidRDefault="00432F43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Implement good governance practices in </w:t>
            </w:r>
            <w:r w:rsidR="008F42FA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>GMCA</w:t>
            </w:r>
            <w:r w:rsidRPr="00E0271F"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  <w:t xml:space="preserve"> to maintain a stable organisation.</w:t>
            </w:r>
          </w:p>
        </w:tc>
      </w:tr>
      <w:tr w:rsidR="00432F43" w:rsidRPr="00E0271F" w14:paraId="2CFE05DB" w14:textId="77777777" w:rsidTr="00DA1EAF">
        <w:trPr>
          <w:trHeight w:val="1042"/>
        </w:trPr>
        <w:tc>
          <w:tcPr>
            <w:tcW w:w="2411" w:type="dxa"/>
            <w:vMerge/>
            <w:shd w:val="clear" w:color="auto" w:fill="B4C6E7"/>
          </w:tcPr>
          <w:p w14:paraId="5D0B0722" w14:textId="77777777" w:rsidR="00432F43" w:rsidRPr="00E0271F" w:rsidRDefault="00432F43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BE4D5"/>
          </w:tcPr>
          <w:p w14:paraId="0B1D9ADE" w14:textId="77777777" w:rsidR="00432F43" w:rsidRPr="00E0271F" w:rsidRDefault="00432F43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Merge/>
            <w:shd w:val="clear" w:color="auto" w:fill="C5E0B3"/>
          </w:tcPr>
          <w:p w14:paraId="09CADF43" w14:textId="77777777" w:rsidR="00432F43" w:rsidRPr="00E0271F" w:rsidRDefault="00432F43" w:rsidP="00AE3FE7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E6AA00"/>
          </w:tcPr>
          <w:p w14:paraId="376200E6" w14:textId="77777777" w:rsidR="00432F43" w:rsidRPr="00E0271F" w:rsidRDefault="00432F43" w:rsidP="00432F43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sz w:val="20"/>
                <w:szCs w:val="20"/>
              </w:rPr>
              <w:t>4.4</w:t>
            </w:r>
          </w:p>
          <w:p w14:paraId="46E3D20D" w14:textId="387946A1" w:rsidR="00432F43" w:rsidRPr="00E0271F" w:rsidRDefault="00432F43" w:rsidP="00432F43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Cs/>
                <w:color w:val="000000"/>
                <w:sz w:val="20"/>
                <w:szCs w:val="20"/>
              </w:rPr>
            </w:pPr>
            <w:r w:rsidRPr="00E0271F">
              <w:rPr>
                <w:rFonts w:ascii="Century Gothic" w:eastAsia="SimSun" w:hAnsi="Century Gothic" w:cs="Times New Roman"/>
                <w:bCs/>
                <w:sz w:val="20"/>
                <w:szCs w:val="20"/>
              </w:rPr>
              <w:t>Assess and report on the outcomes of collaborative action.</w:t>
            </w:r>
          </w:p>
        </w:tc>
      </w:tr>
    </w:tbl>
    <w:p w14:paraId="13BAF08C" w14:textId="77777777" w:rsidR="00AE3FE7" w:rsidRPr="00E0271F" w:rsidRDefault="00AE3FE7" w:rsidP="00AE3FE7">
      <w:pPr>
        <w:spacing w:after="0"/>
        <w:ind w:firstLine="720"/>
        <w:rPr>
          <w:rFonts w:ascii="Century Gothic" w:eastAsia="Times New Roman" w:hAnsi="Century Gothic" w:cs="Times New Roman"/>
          <w:bCs/>
          <w:color w:val="000000"/>
        </w:rPr>
      </w:pPr>
    </w:p>
    <w:p w14:paraId="1ACD0EBF" w14:textId="77777777" w:rsidR="007103C1" w:rsidRPr="00E0271F" w:rsidRDefault="007103C1" w:rsidP="007103C1">
      <w:pPr>
        <w:rPr>
          <w:rFonts w:ascii="Century Gothic" w:hAnsi="Century Gothic"/>
          <w:bCs/>
          <w:u w:val="single"/>
        </w:rPr>
      </w:pPr>
    </w:p>
    <w:p w14:paraId="1D102F41" w14:textId="46D83C5A" w:rsidR="007103C1" w:rsidRPr="00E0271F" w:rsidRDefault="007103C1" w:rsidP="007103C1">
      <w:pPr>
        <w:rPr>
          <w:rFonts w:ascii="Century Gothic" w:hAnsi="Century Gothic"/>
          <w:bCs/>
          <w:u w:val="single"/>
        </w:rPr>
      </w:pPr>
      <w:r w:rsidRPr="00E0271F">
        <w:rPr>
          <w:rFonts w:ascii="Century Gothic" w:hAnsi="Century Gothic"/>
          <w:bCs/>
          <w:u w:val="single"/>
        </w:rPr>
        <w:t xml:space="preserve">Strategic Issues for </w:t>
      </w:r>
      <w:r w:rsidR="00267AB5" w:rsidRPr="00E0271F">
        <w:rPr>
          <w:rFonts w:ascii="Century Gothic" w:hAnsi="Century Gothic"/>
          <w:bCs/>
          <w:u w:val="single"/>
        </w:rPr>
        <w:t>Climate Change Information and Action</w:t>
      </w:r>
    </w:p>
    <w:p w14:paraId="2044EB6A" w14:textId="6D1CC1EE" w:rsidR="007103C1" w:rsidRPr="00E0271F" w:rsidRDefault="007103C1" w:rsidP="007103C1">
      <w:pPr>
        <w:spacing w:after="120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A 2018 review of strategic issues for climate change action in members strategic plans and regional plans showed the following areas to have a degree of common emphasis across the alliance:</w:t>
      </w:r>
    </w:p>
    <w:p w14:paraId="0F07F237" w14:textId="77777777" w:rsidR="007103C1" w:rsidRPr="00E0271F" w:rsidRDefault="007103C1" w:rsidP="007103C1">
      <w:pPr>
        <w:pStyle w:val="ListParagraph"/>
        <w:numPr>
          <w:ilvl w:val="0"/>
          <w:numId w:val="9"/>
        </w:numPr>
        <w:spacing w:after="120" w:line="276" w:lineRule="auto"/>
        <w:ind w:left="425" w:hanging="357"/>
        <w:contextualSpacing w:val="0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Support and promote sustainable energy options</w:t>
      </w:r>
    </w:p>
    <w:p w14:paraId="3EE3DE01" w14:textId="77777777" w:rsidR="007103C1" w:rsidRPr="00E0271F" w:rsidRDefault="007103C1" w:rsidP="007103C1">
      <w:pPr>
        <w:pStyle w:val="ListParagraph"/>
        <w:numPr>
          <w:ilvl w:val="0"/>
          <w:numId w:val="9"/>
        </w:numPr>
        <w:spacing w:after="120" w:line="276" w:lineRule="auto"/>
        <w:ind w:left="425" w:hanging="357"/>
        <w:contextualSpacing w:val="0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Support business and community in adaptation and sustainable transition</w:t>
      </w:r>
    </w:p>
    <w:p w14:paraId="46C8A4C7" w14:textId="77777777" w:rsidR="007103C1" w:rsidRPr="00E0271F" w:rsidRDefault="007103C1" w:rsidP="007103C1">
      <w:pPr>
        <w:pStyle w:val="ListParagraph"/>
        <w:numPr>
          <w:ilvl w:val="0"/>
          <w:numId w:val="9"/>
        </w:numPr>
        <w:spacing w:after="120" w:line="276" w:lineRule="auto"/>
        <w:ind w:left="425" w:hanging="357"/>
        <w:contextualSpacing w:val="0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Sustainable land and housing development</w:t>
      </w:r>
    </w:p>
    <w:p w14:paraId="1A664D06" w14:textId="77777777" w:rsidR="007103C1" w:rsidRPr="00E0271F" w:rsidRDefault="007103C1" w:rsidP="007103C1">
      <w:pPr>
        <w:pStyle w:val="ListParagraph"/>
        <w:numPr>
          <w:ilvl w:val="0"/>
          <w:numId w:val="9"/>
        </w:numPr>
        <w:spacing w:after="120" w:line="276" w:lineRule="auto"/>
        <w:ind w:left="425" w:hanging="357"/>
        <w:contextualSpacing w:val="0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Individual members developing climate change policy</w:t>
      </w:r>
    </w:p>
    <w:p w14:paraId="61A593C7" w14:textId="77777777" w:rsidR="007103C1" w:rsidRPr="00E0271F" w:rsidRDefault="007103C1" w:rsidP="007103C1">
      <w:pPr>
        <w:pStyle w:val="ListParagraph"/>
        <w:numPr>
          <w:ilvl w:val="0"/>
          <w:numId w:val="9"/>
        </w:numPr>
        <w:spacing w:after="120" w:line="276" w:lineRule="auto"/>
        <w:ind w:left="425" w:hanging="357"/>
        <w:contextualSpacing w:val="0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Establish member based greenhouse gas accounts and  reduction target</w:t>
      </w:r>
    </w:p>
    <w:p w14:paraId="410F7876" w14:textId="77777777" w:rsidR="0009018A" w:rsidRPr="00E0271F" w:rsidRDefault="0009018A">
      <w:pPr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br w:type="page"/>
      </w:r>
    </w:p>
    <w:p w14:paraId="282326C4" w14:textId="3D5A021A" w:rsidR="007103C1" w:rsidRPr="00E0271F" w:rsidRDefault="007103C1" w:rsidP="007103C1">
      <w:pPr>
        <w:pStyle w:val="ListParagraph"/>
        <w:numPr>
          <w:ilvl w:val="0"/>
          <w:numId w:val="9"/>
        </w:numPr>
        <w:spacing w:after="60" w:line="276" w:lineRule="auto"/>
        <w:ind w:left="425" w:hanging="357"/>
        <w:contextualSpacing w:val="0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Liaise with other agencies and regional working groups to ensure climate change impacts and action are included in planning for the areas of</w:t>
      </w:r>
    </w:p>
    <w:p w14:paraId="6792EF23" w14:textId="77777777" w:rsidR="007103C1" w:rsidRPr="00E0271F" w:rsidRDefault="007103C1" w:rsidP="007103C1">
      <w:pPr>
        <w:pStyle w:val="ListParagraph"/>
        <w:numPr>
          <w:ilvl w:val="0"/>
          <w:numId w:val="8"/>
        </w:numPr>
        <w:spacing w:after="120" w:line="276" w:lineRule="auto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Native vegetation resilience through regional biolinks</w:t>
      </w:r>
    </w:p>
    <w:p w14:paraId="0AED0BED" w14:textId="77777777" w:rsidR="007103C1" w:rsidRPr="00E0271F" w:rsidRDefault="007103C1" w:rsidP="007103C1">
      <w:pPr>
        <w:pStyle w:val="ListParagraph"/>
        <w:numPr>
          <w:ilvl w:val="0"/>
          <w:numId w:val="8"/>
        </w:numPr>
        <w:spacing w:after="120" w:line="276" w:lineRule="auto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Water security relating to regional aquatic assets</w:t>
      </w:r>
    </w:p>
    <w:p w14:paraId="42EF4064" w14:textId="77777777" w:rsidR="007103C1" w:rsidRPr="00E0271F" w:rsidRDefault="007103C1" w:rsidP="007103C1">
      <w:pPr>
        <w:pStyle w:val="ListParagraph"/>
        <w:numPr>
          <w:ilvl w:val="0"/>
          <w:numId w:val="8"/>
        </w:numPr>
        <w:spacing w:after="120" w:line="276" w:lineRule="auto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Regional water quality management through Integrated Water Management Planning</w:t>
      </w:r>
    </w:p>
    <w:p w14:paraId="6F860621" w14:textId="32330291" w:rsidR="007103C1" w:rsidRPr="00E0271F" w:rsidRDefault="007103C1" w:rsidP="007103C1">
      <w:pPr>
        <w:pStyle w:val="ListParagraph"/>
        <w:numPr>
          <w:ilvl w:val="0"/>
          <w:numId w:val="8"/>
        </w:numPr>
        <w:spacing w:after="120" w:line="276" w:lineRule="auto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>Groundwater resources - to improve member knowledge about groundwater resources and the monitoring and sustainable use of these resources</w:t>
      </w:r>
    </w:p>
    <w:p w14:paraId="6274DA03" w14:textId="77777777" w:rsidR="005D4026" w:rsidRPr="00E0271F" w:rsidRDefault="005D4026" w:rsidP="00361745">
      <w:pPr>
        <w:spacing w:after="120" w:line="276" w:lineRule="auto"/>
        <w:rPr>
          <w:rFonts w:ascii="Century Gothic" w:hAnsi="Century Gothic"/>
          <w:bCs/>
        </w:rPr>
      </w:pPr>
    </w:p>
    <w:p w14:paraId="69F64346" w14:textId="60E08CB9" w:rsidR="00361745" w:rsidRPr="00E0271F" w:rsidRDefault="007B18F0" w:rsidP="00361745">
      <w:pPr>
        <w:spacing w:after="120" w:line="276" w:lineRule="auto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 xml:space="preserve">ON the </w:t>
      </w:r>
      <w:r w:rsidR="008F42FA">
        <w:rPr>
          <w:rFonts w:ascii="Century Gothic" w:hAnsi="Century Gothic"/>
          <w:bCs/>
        </w:rPr>
        <w:t>GMCA</w:t>
      </w:r>
      <w:r w:rsidRPr="00E0271F">
        <w:rPr>
          <w:rFonts w:ascii="Century Gothic" w:hAnsi="Century Gothic"/>
          <w:bCs/>
        </w:rPr>
        <w:t xml:space="preserve"> Strategy, the Alliance</w:t>
      </w:r>
      <w:r w:rsidR="00361745" w:rsidRPr="00E0271F">
        <w:rPr>
          <w:rFonts w:ascii="Century Gothic" w:hAnsi="Century Gothic"/>
          <w:bCs/>
        </w:rPr>
        <w:t xml:space="preserve"> </w:t>
      </w:r>
      <w:r w:rsidR="005D4026" w:rsidRPr="00E0271F">
        <w:rPr>
          <w:rFonts w:ascii="Century Gothic" w:hAnsi="Century Gothic"/>
          <w:bCs/>
        </w:rPr>
        <w:t xml:space="preserve">developed a range of </w:t>
      </w:r>
      <w:r w:rsidR="000A4FB2" w:rsidRPr="00E0271F">
        <w:rPr>
          <w:rFonts w:ascii="Century Gothic" w:hAnsi="Century Gothic"/>
          <w:bCs/>
        </w:rPr>
        <w:t xml:space="preserve">strategy </w:t>
      </w:r>
      <w:r w:rsidR="005D4026" w:rsidRPr="00E0271F">
        <w:rPr>
          <w:rFonts w:ascii="Century Gothic" w:hAnsi="Century Gothic"/>
          <w:bCs/>
        </w:rPr>
        <w:t>action</w:t>
      </w:r>
      <w:r w:rsidR="008C394B" w:rsidRPr="00E0271F">
        <w:rPr>
          <w:rFonts w:ascii="Century Gothic" w:hAnsi="Century Gothic"/>
          <w:bCs/>
        </w:rPr>
        <w:t>s</w:t>
      </w:r>
      <w:r w:rsidR="005D4026" w:rsidRPr="00E0271F">
        <w:rPr>
          <w:rFonts w:ascii="Century Gothic" w:hAnsi="Century Gothic"/>
          <w:bCs/>
        </w:rPr>
        <w:t xml:space="preserve"> to achieve</w:t>
      </w:r>
      <w:r w:rsidRPr="00E0271F">
        <w:rPr>
          <w:rFonts w:ascii="Century Gothic" w:hAnsi="Century Gothic"/>
          <w:bCs/>
        </w:rPr>
        <w:t xml:space="preserve"> these objectives</w:t>
      </w:r>
      <w:r w:rsidR="00F46411">
        <w:rPr>
          <w:rFonts w:ascii="Century Gothic" w:hAnsi="Century Gothic"/>
          <w:bCs/>
        </w:rPr>
        <w:t xml:space="preserve">. </w:t>
      </w:r>
      <w:r w:rsidR="008C394B" w:rsidRPr="00E0271F">
        <w:rPr>
          <w:rFonts w:ascii="Century Gothic" w:hAnsi="Century Gothic"/>
          <w:bCs/>
        </w:rPr>
        <w:t xml:space="preserve">The annual business plan </w:t>
      </w:r>
      <w:r w:rsidR="005F11CC" w:rsidRPr="00E0271F">
        <w:rPr>
          <w:rFonts w:ascii="Century Gothic" w:hAnsi="Century Gothic"/>
          <w:bCs/>
        </w:rPr>
        <w:t xml:space="preserve">sets out methods to </w:t>
      </w:r>
      <w:r w:rsidR="00823519" w:rsidRPr="00E0271F">
        <w:rPr>
          <w:rFonts w:ascii="Century Gothic" w:hAnsi="Century Gothic"/>
          <w:bCs/>
        </w:rPr>
        <w:t xml:space="preserve">progress </w:t>
      </w:r>
      <w:r w:rsidR="00DC5D5C" w:rsidRPr="00E0271F">
        <w:rPr>
          <w:rFonts w:ascii="Century Gothic" w:hAnsi="Century Gothic"/>
          <w:bCs/>
        </w:rPr>
        <w:t xml:space="preserve">these actions </w:t>
      </w:r>
      <w:r w:rsidR="00823519" w:rsidRPr="00E0271F">
        <w:rPr>
          <w:rFonts w:ascii="Century Gothic" w:hAnsi="Century Gothic"/>
          <w:bCs/>
        </w:rPr>
        <w:t>during</w:t>
      </w:r>
      <w:r w:rsidR="00DC5D5C" w:rsidRPr="00E0271F">
        <w:rPr>
          <w:rFonts w:ascii="Century Gothic" w:hAnsi="Century Gothic"/>
          <w:bCs/>
        </w:rPr>
        <w:t xml:space="preserve"> the business year.</w:t>
      </w:r>
      <w:r w:rsidR="00823519" w:rsidRPr="00E0271F">
        <w:rPr>
          <w:rFonts w:ascii="Century Gothic" w:hAnsi="Century Gothic"/>
          <w:bCs/>
        </w:rPr>
        <w:t xml:space="preserve"> Progress of the </w:t>
      </w:r>
      <w:r w:rsidR="002C754D" w:rsidRPr="00E0271F">
        <w:rPr>
          <w:rFonts w:ascii="Century Gothic" w:hAnsi="Century Gothic"/>
          <w:bCs/>
        </w:rPr>
        <w:t>Business Plan 20</w:t>
      </w:r>
      <w:r w:rsidR="00FE619E">
        <w:rPr>
          <w:rFonts w:ascii="Century Gothic" w:hAnsi="Century Gothic"/>
          <w:bCs/>
        </w:rPr>
        <w:t>20</w:t>
      </w:r>
      <w:r w:rsidR="002C754D" w:rsidRPr="00E0271F">
        <w:rPr>
          <w:rFonts w:ascii="Century Gothic" w:hAnsi="Century Gothic"/>
          <w:bCs/>
        </w:rPr>
        <w:t>-</w:t>
      </w:r>
      <w:r w:rsidR="00FE619E">
        <w:rPr>
          <w:rFonts w:ascii="Century Gothic" w:hAnsi="Century Gothic"/>
          <w:bCs/>
        </w:rPr>
        <w:t>21</w:t>
      </w:r>
      <w:r w:rsidR="002C754D" w:rsidRPr="00E0271F">
        <w:rPr>
          <w:rFonts w:ascii="Century Gothic" w:hAnsi="Century Gothic"/>
          <w:bCs/>
        </w:rPr>
        <w:t xml:space="preserve"> will be monitored by the Alliance Committee.</w:t>
      </w:r>
    </w:p>
    <w:p w14:paraId="5EAFC1B4" w14:textId="7AAD3FA8" w:rsidR="00361745" w:rsidRPr="00E0271F" w:rsidRDefault="00767429" w:rsidP="00361745">
      <w:pPr>
        <w:spacing w:after="120" w:line="276" w:lineRule="auto"/>
        <w:rPr>
          <w:rFonts w:ascii="Century Gothic" w:hAnsi="Century Gothic"/>
          <w:bCs/>
        </w:rPr>
      </w:pPr>
      <w:r w:rsidRPr="00E0271F">
        <w:rPr>
          <w:rFonts w:ascii="Century Gothic" w:hAnsi="Century Gothic"/>
          <w:bCs/>
        </w:rPr>
        <w:t xml:space="preserve">The Plan takes into account projects </w:t>
      </w:r>
      <w:r w:rsidR="004F6A00" w:rsidRPr="00E0271F">
        <w:rPr>
          <w:rFonts w:ascii="Century Gothic" w:hAnsi="Century Gothic"/>
          <w:bCs/>
        </w:rPr>
        <w:t>anticipated during the 20</w:t>
      </w:r>
      <w:r w:rsidR="00FE619E">
        <w:rPr>
          <w:rFonts w:ascii="Century Gothic" w:hAnsi="Century Gothic"/>
          <w:bCs/>
        </w:rPr>
        <w:t>20</w:t>
      </w:r>
      <w:r w:rsidR="004F6A00" w:rsidRPr="00E0271F">
        <w:rPr>
          <w:rFonts w:ascii="Century Gothic" w:hAnsi="Century Gothic"/>
          <w:bCs/>
        </w:rPr>
        <w:t>-2</w:t>
      </w:r>
      <w:r w:rsidR="00FE619E">
        <w:rPr>
          <w:rFonts w:ascii="Century Gothic" w:hAnsi="Century Gothic"/>
          <w:bCs/>
        </w:rPr>
        <w:t>1</w:t>
      </w:r>
      <w:r w:rsidR="004F6A00" w:rsidRPr="00E0271F">
        <w:rPr>
          <w:rFonts w:ascii="Century Gothic" w:hAnsi="Century Gothic"/>
          <w:bCs/>
        </w:rPr>
        <w:t xml:space="preserve"> year. The Alliance will also respond to other opportunities that assist achievement of the Strategic Plan.</w:t>
      </w:r>
    </w:p>
    <w:p w14:paraId="28F474E3" w14:textId="77777777" w:rsidR="00361745" w:rsidRPr="00E0271F" w:rsidRDefault="00361745">
      <w:pPr>
        <w:rPr>
          <w:rFonts w:ascii="Century Gothic" w:eastAsia="Calibri" w:hAnsi="Century Gothic" w:cs="Times New Roman"/>
          <w:bCs/>
          <w:color w:val="0070C0"/>
          <w:sz w:val="28"/>
          <w:szCs w:val="28"/>
        </w:rPr>
      </w:pPr>
    </w:p>
    <w:p w14:paraId="560D170F" w14:textId="7A3A484C" w:rsidR="007103C1" w:rsidRPr="00E0271F" w:rsidRDefault="007103C1">
      <w:pPr>
        <w:rPr>
          <w:rFonts w:ascii="Century Gothic" w:eastAsia="Calibri" w:hAnsi="Century Gothic" w:cs="Times New Roman"/>
          <w:bCs/>
          <w:color w:val="0070C0"/>
          <w:sz w:val="28"/>
          <w:szCs w:val="28"/>
        </w:rPr>
      </w:pPr>
      <w:r w:rsidRPr="00E0271F">
        <w:rPr>
          <w:rFonts w:ascii="Century Gothic" w:eastAsia="Calibri" w:hAnsi="Century Gothic" w:cs="Times New Roman"/>
          <w:bCs/>
          <w:color w:val="0070C0"/>
          <w:sz w:val="28"/>
          <w:szCs w:val="28"/>
        </w:rPr>
        <w:br w:type="page"/>
      </w:r>
    </w:p>
    <w:p w14:paraId="4ED96121" w14:textId="4DC308F1" w:rsidR="00A0455E" w:rsidRPr="00E0271F" w:rsidRDefault="008F42FA" w:rsidP="00523FFA">
      <w:pPr>
        <w:spacing w:after="60" w:line="240" w:lineRule="auto"/>
        <w:ind w:left="-426"/>
        <w:rPr>
          <w:rFonts w:ascii="Century Gothic" w:eastAsia="Times New Roman" w:hAnsi="Century Gothic" w:cs="Times New Roman"/>
          <w:bCs/>
          <w:color w:val="000000"/>
        </w:rPr>
      </w:pPr>
      <w:r>
        <w:rPr>
          <w:rFonts w:ascii="Century Gothic" w:eastAsia="Calibri" w:hAnsi="Century Gothic" w:cs="Times New Roman"/>
          <w:bCs/>
          <w:color w:val="0070C0"/>
          <w:sz w:val="28"/>
          <w:szCs w:val="28"/>
        </w:rPr>
        <w:t>GMCA</w:t>
      </w:r>
      <w:r w:rsidR="00A0455E" w:rsidRPr="00E0271F">
        <w:rPr>
          <w:rFonts w:ascii="Century Gothic" w:eastAsia="Calibri" w:hAnsi="Century Gothic" w:cs="Times New Roman"/>
          <w:bCs/>
          <w:color w:val="0070C0"/>
          <w:sz w:val="28"/>
          <w:szCs w:val="28"/>
        </w:rPr>
        <w:t xml:space="preserve"> BUSINESS PLAN 20</w:t>
      </w:r>
      <w:r w:rsidR="00EB23D0">
        <w:rPr>
          <w:rFonts w:ascii="Century Gothic" w:eastAsia="Calibri" w:hAnsi="Century Gothic" w:cs="Times New Roman"/>
          <w:bCs/>
          <w:color w:val="0070C0"/>
          <w:sz w:val="28"/>
          <w:szCs w:val="28"/>
        </w:rPr>
        <w:t>2</w:t>
      </w:r>
      <w:r w:rsidR="00754EBB">
        <w:rPr>
          <w:rFonts w:ascii="Century Gothic" w:eastAsia="Calibri" w:hAnsi="Century Gothic" w:cs="Times New Roman"/>
          <w:bCs/>
          <w:color w:val="0070C0"/>
          <w:sz w:val="28"/>
          <w:szCs w:val="28"/>
        </w:rPr>
        <w:t>1</w:t>
      </w:r>
      <w:r w:rsidR="00A0455E" w:rsidRPr="00E0271F">
        <w:rPr>
          <w:rFonts w:ascii="Century Gothic" w:eastAsia="Calibri" w:hAnsi="Century Gothic" w:cs="Times New Roman"/>
          <w:bCs/>
          <w:color w:val="0070C0"/>
          <w:sz w:val="28"/>
          <w:szCs w:val="28"/>
        </w:rPr>
        <w:t>-</w:t>
      </w:r>
      <w:r w:rsidR="00D3738E" w:rsidRPr="00E0271F">
        <w:rPr>
          <w:rFonts w:ascii="Century Gothic" w:eastAsia="Calibri" w:hAnsi="Century Gothic" w:cs="Times New Roman"/>
          <w:bCs/>
          <w:color w:val="0070C0"/>
          <w:sz w:val="28"/>
          <w:szCs w:val="28"/>
        </w:rPr>
        <w:t>2</w:t>
      </w:r>
      <w:r w:rsidR="00754EBB">
        <w:rPr>
          <w:rFonts w:ascii="Century Gothic" w:eastAsia="Calibri" w:hAnsi="Century Gothic" w:cs="Times New Roman"/>
          <w:bCs/>
          <w:color w:val="0070C0"/>
          <w:sz w:val="28"/>
          <w:szCs w:val="28"/>
        </w:rPr>
        <w:t>2</w:t>
      </w:r>
    </w:p>
    <w:p w14:paraId="04701D36" w14:textId="41CCE5B1" w:rsidR="00A0455E" w:rsidRPr="00E0271F" w:rsidRDefault="00A0455E" w:rsidP="00523FFA">
      <w:pPr>
        <w:spacing w:after="0" w:line="240" w:lineRule="auto"/>
        <w:ind w:left="-426"/>
        <w:rPr>
          <w:rFonts w:ascii="Century Gothic" w:eastAsia="Times New Roman" w:hAnsi="Century Gothic" w:cs="Times New Roman"/>
          <w:bCs/>
          <w:color w:val="000000"/>
        </w:rPr>
      </w:pPr>
      <w:r w:rsidRPr="00E0271F">
        <w:rPr>
          <w:rFonts w:ascii="Century Gothic" w:eastAsia="Times New Roman" w:hAnsi="Century Gothic" w:cs="Times New Roman"/>
          <w:bCs/>
          <w:color w:val="000000"/>
        </w:rPr>
        <w:t xml:space="preserve">The Business Plan is derived from the overall </w:t>
      </w:r>
      <w:r w:rsidR="008F42FA">
        <w:rPr>
          <w:rFonts w:ascii="Century Gothic" w:eastAsia="Times New Roman" w:hAnsi="Century Gothic" w:cs="Times New Roman"/>
          <w:bCs/>
          <w:color w:val="000000"/>
        </w:rPr>
        <w:t>GMCA</w:t>
      </w:r>
      <w:r w:rsidRPr="00E0271F">
        <w:rPr>
          <w:rFonts w:ascii="Century Gothic" w:eastAsia="Times New Roman" w:hAnsi="Century Gothic" w:cs="Times New Roman"/>
          <w:bCs/>
          <w:color w:val="000000"/>
        </w:rPr>
        <w:t xml:space="preserve"> Strategic Plan 2018-22.</w:t>
      </w:r>
    </w:p>
    <w:p w14:paraId="5C1D5B82" w14:textId="7CE81F0A" w:rsidR="00A0455E" w:rsidRPr="00E0271F" w:rsidRDefault="00A0455E" w:rsidP="00523FFA">
      <w:pPr>
        <w:spacing w:after="120" w:line="240" w:lineRule="auto"/>
        <w:ind w:left="-426"/>
        <w:rPr>
          <w:rFonts w:ascii="Century Gothic" w:eastAsia="Times New Roman" w:hAnsi="Century Gothic" w:cs="Times New Roman"/>
          <w:bCs/>
          <w:color w:val="000000"/>
        </w:rPr>
      </w:pPr>
      <w:r w:rsidRPr="00E0271F">
        <w:rPr>
          <w:rFonts w:ascii="Century Gothic" w:eastAsia="Times New Roman" w:hAnsi="Century Gothic" w:cs="Times New Roman"/>
          <w:bCs/>
          <w:color w:val="000000"/>
        </w:rPr>
        <w:t>It relates to the Strategic Matrix as indicated by the numbering system.</w:t>
      </w:r>
    </w:p>
    <w:p w14:paraId="6FFBC4A1" w14:textId="11D8B931" w:rsidR="00F86514" w:rsidRPr="00E0271F" w:rsidRDefault="00F86514" w:rsidP="00523FFA">
      <w:pPr>
        <w:spacing w:after="120" w:line="240" w:lineRule="auto"/>
        <w:ind w:left="-426"/>
        <w:rPr>
          <w:rFonts w:ascii="Century Gothic" w:eastAsia="Times New Roman" w:hAnsi="Century Gothic" w:cs="Times New Roman"/>
          <w:bCs/>
          <w:color w:val="000000"/>
        </w:rPr>
      </w:pPr>
      <w:r w:rsidRPr="00E0271F">
        <w:rPr>
          <w:rFonts w:ascii="Century Gothic" w:eastAsia="Times New Roman" w:hAnsi="Century Gothic" w:cs="Times New Roman"/>
          <w:bCs/>
          <w:color w:val="000000"/>
        </w:rPr>
        <w:t>During the year, the measure for each method will be shown by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976"/>
      </w:tblGrid>
      <w:tr w:rsidR="00F86514" w:rsidRPr="00E0271F" w14:paraId="75537600" w14:textId="77777777" w:rsidTr="00F86514">
        <w:tc>
          <w:tcPr>
            <w:tcW w:w="709" w:type="dxa"/>
            <w:shd w:val="clear" w:color="auto" w:fill="A8D08D" w:themeFill="accent6" w:themeFillTint="99"/>
          </w:tcPr>
          <w:p w14:paraId="504E350C" w14:textId="77777777" w:rsidR="00F86514" w:rsidRPr="00E0271F" w:rsidRDefault="00F86514" w:rsidP="008328AC">
            <w:pPr>
              <w:spacing w:after="60"/>
              <w:rPr>
                <w:rFonts w:ascii="Century Gothic" w:eastAsia="Times New Roman" w:hAnsi="Century Gothic" w:cs="Times New Roman"/>
                <w:bCs/>
                <w:color w:val="000000"/>
              </w:rPr>
            </w:pPr>
          </w:p>
        </w:tc>
        <w:tc>
          <w:tcPr>
            <w:tcW w:w="2976" w:type="dxa"/>
          </w:tcPr>
          <w:p w14:paraId="63560039" w14:textId="347AFDDE" w:rsidR="00F86514" w:rsidRPr="00E0271F" w:rsidRDefault="00F86514" w:rsidP="008328AC">
            <w:pPr>
              <w:spacing w:after="60"/>
              <w:rPr>
                <w:rFonts w:ascii="Century Gothic" w:eastAsia="Times New Roman" w:hAnsi="Century Gothic" w:cs="Times New Roman"/>
                <w:bCs/>
                <w:color w:val="000000"/>
              </w:rPr>
            </w:pPr>
            <w:r w:rsidRPr="00E0271F">
              <w:rPr>
                <w:rFonts w:ascii="Century Gothic" w:eastAsia="Times New Roman" w:hAnsi="Century Gothic" w:cs="Times New Roman"/>
                <w:bCs/>
                <w:color w:val="000000"/>
              </w:rPr>
              <w:t>Achieved</w:t>
            </w:r>
          </w:p>
        </w:tc>
      </w:tr>
      <w:tr w:rsidR="00F86514" w:rsidRPr="00E0271F" w14:paraId="37377173" w14:textId="77777777" w:rsidTr="00F86514">
        <w:tc>
          <w:tcPr>
            <w:tcW w:w="709" w:type="dxa"/>
            <w:shd w:val="clear" w:color="auto" w:fill="FFD966" w:themeFill="accent4" w:themeFillTint="99"/>
          </w:tcPr>
          <w:p w14:paraId="1DE2E267" w14:textId="77777777" w:rsidR="00F86514" w:rsidRPr="00E0271F" w:rsidRDefault="00F86514" w:rsidP="008328AC">
            <w:pPr>
              <w:spacing w:after="60"/>
              <w:rPr>
                <w:rFonts w:ascii="Century Gothic" w:eastAsia="Times New Roman" w:hAnsi="Century Gothic" w:cs="Times New Roman"/>
                <w:bCs/>
                <w:color w:val="000000"/>
              </w:rPr>
            </w:pPr>
          </w:p>
        </w:tc>
        <w:tc>
          <w:tcPr>
            <w:tcW w:w="2976" w:type="dxa"/>
          </w:tcPr>
          <w:p w14:paraId="24143B66" w14:textId="6AA21DA5" w:rsidR="00F86514" w:rsidRPr="00E0271F" w:rsidRDefault="00F86514" w:rsidP="008328AC">
            <w:pPr>
              <w:spacing w:after="60"/>
              <w:rPr>
                <w:rFonts w:ascii="Century Gothic" w:eastAsia="Times New Roman" w:hAnsi="Century Gothic" w:cs="Times New Roman"/>
                <w:bCs/>
                <w:color w:val="000000"/>
              </w:rPr>
            </w:pPr>
            <w:r w:rsidRPr="00E0271F">
              <w:rPr>
                <w:rFonts w:ascii="Century Gothic" w:eastAsia="Times New Roman" w:hAnsi="Century Gothic" w:cs="Times New Roman"/>
                <w:bCs/>
                <w:color w:val="000000"/>
              </w:rPr>
              <w:t>In progress</w:t>
            </w:r>
          </w:p>
        </w:tc>
      </w:tr>
      <w:tr w:rsidR="00F86514" w:rsidRPr="00E0271F" w14:paraId="3BE95547" w14:textId="77777777" w:rsidTr="00F86514">
        <w:tc>
          <w:tcPr>
            <w:tcW w:w="709" w:type="dxa"/>
            <w:shd w:val="clear" w:color="auto" w:fill="E22708"/>
          </w:tcPr>
          <w:p w14:paraId="650827DC" w14:textId="77777777" w:rsidR="00F86514" w:rsidRPr="00E0271F" w:rsidRDefault="00F86514" w:rsidP="008328AC">
            <w:pPr>
              <w:spacing w:after="60"/>
              <w:rPr>
                <w:rFonts w:ascii="Century Gothic" w:eastAsia="Times New Roman" w:hAnsi="Century Gothic" w:cs="Times New Roman"/>
                <w:bCs/>
                <w:color w:val="000000"/>
              </w:rPr>
            </w:pPr>
          </w:p>
        </w:tc>
        <w:tc>
          <w:tcPr>
            <w:tcW w:w="2976" w:type="dxa"/>
          </w:tcPr>
          <w:p w14:paraId="04EE1005" w14:textId="3DF52C57" w:rsidR="00F86514" w:rsidRPr="00E0271F" w:rsidRDefault="00F86514" w:rsidP="008328AC">
            <w:pPr>
              <w:spacing w:after="60"/>
              <w:rPr>
                <w:rFonts w:ascii="Century Gothic" w:eastAsia="Times New Roman" w:hAnsi="Century Gothic" w:cs="Times New Roman"/>
                <w:bCs/>
                <w:color w:val="000000"/>
              </w:rPr>
            </w:pPr>
            <w:r w:rsidRPr="00E0271F">
              <w:rPr>
                <w:rFonts w:ascii="Century Gothic" w:eastAsia="Times New Roman" w:hAnsi="Century Gothic" w:cs="Times New Roman"/>
                <w:bCs/>
                <w:color w:val="000000"/>
              </w:rPr>
              <w:t>Yet to commence</w:t>
            </w:r>
          </w:p>
        </w:tc>
      </w:tr>
    </w:tbl>
    <w:p w14:paraId="424AA5A1" w14:textId="72F20514" w:rsidR="00F86514" w:rsidRDefault="00523FFA" w:rsidP="00044CD2">
      <w:pPr>
        <w:spacing w:before="60" w:after="60" w:line="240" w:lineRule="auto"/>
        <w:ind w:left="-567"/>
        <w:rPr>
          <w:rFonts w:ascii="Century Gothic" w:eastAsia="Times New Roman" w:hAnsi="Century Gothic" w:cs="Times New Roman"/>
          <w:bCs/>
          <w:color w:val="000000"/>
        </w:rPr>
      </w:pPr>
      <w:r>
        <w:rPr>
          <w:rFonts w:ascii="Century Gothic" w:eastAsia="Times New Roman" w:hAnsi="Century Gothic" w:cs="Times New Roman"/>
          <w:bCs/>
          <w:color w:val="000000"/>
        </w:rPr>
        <w:t xml:space="preserve"> </w:t>
      </w:r>
      <w:r w:rsidR="00C83703" w:rsidRPr="00E0271F">
        <w:rPr>
          <w:rFonts w:ascii="Century Gothic" w:eastAsia="Times New Roman" w:hAnsi="Century Gothic" w:cs="Times New Roman"/>
          <w:bCs/>
          <w:color w:val="000000"/>
        </w:rPr>
        <w:t xml:space="preserve">Note </w:t>
      </w:r>
      <w:r w:rsidR="004E4C23" w:rsidRPr="00E0271F">
        <w:rPr>
          <w:rFonts w:ascii="Century Gothic" w:eastAsia="Times New Roman" w:hAnsi="Century Gothic" w:cs="Times New Roman"/>
          <w:bCs/>
          <w:color w:val="000000"/>
        </w:rPr>
        <w:t>actions involving the Officers Working Group and Alliance Committee are highlighted</w:t>
      </w:r>
      <w:r w:rsidR="00E955EF">
        <w:rPr>
          <w:rFonts w:ascii="Century Gothic" w:eastAsia="Times New Roman" w:hAnsi="Century Gothic" w:cs="Times New Roman"/>
          <w:bCs/>
          <w:color w:val="000000"/>
        </w:rPr>
        <w:t>.</w:t>
      </w:r>
    </w:p>
    <w:p w14:paraId="65D89021" w14:textId="58ED4029" w:rsidR="00E955EF" w:rsidRPr="00E0271F" w:rsidRDefault="00523FFA" w:rsidP="00523FFA">
      <w:pPr>
        <w:spacing w:after="60" w:line="240" w:lineRule="auto"/>
        <w:ind w:left="-567"/>
        <w:rPr>
          <w:rFonts w:ascii="Century Gothic" w:eastAsia="Times New Roman" w:hAnsi="Century Gothic" w:cs="Times New Roman"/>
          <w:bCs/>
          <w:color w:val="000000"/>
        </w:rPr>
      </w:pPr>
      <w:r>
        <w:rPr>
          <w:rFonts w:ascii="Century Gothic" w:eastAsia="Times New Roman" w:hAnsi="Century Gothic" w:cs="Times New Roman"/>
          <w:bCs/>
          <w:color w:val="000000"/>
        </w:rPr>
        <w:t xml:space="preserve"> </w:t>
      </w:r>
      <w:r w:rsidR="00E955EF">
        <w:rPr>
          <w:rFonts w:ascii="Century Gothic" w:eastAsia="Times New Roman" w:hAnsi="Century Gothic" w:cs="Times New Roman"/>
          <w:bCs/>
          <w:color w:val="000000"/>
        </w:rPr>
        <w:t>Many actions are ongoi</w:t>
      </w:r>
      <w:r w:rsidR="00436C07">
        <w:rPr>
          <w:rFonts w:ascii="Century Gothic" w:eastAsia="Times New Roman" w:hAnsi="Century Gothic" w:cs="Times New Roman"/>
          <w:bCs/>
          <w:color w:val="000000"/>
        </w:rPr>
        <w:t>ng. New actions for the 202</w:t>
      </w:r>
      <w:r w:rsidR="008F3B2F">
        <w:rPr>
          <w:rFonts w:ascii="Century Gothic" w:eastAsia="Times New Roman" w:hAnsi="Century Gothic" w:cs="Times New Roman"/>
          <w:bCs/>
          <w:color w:val="000000"/>
        </w:rPr>
        <w:t>1</w:t>
      </w:r>
      <w:r w:rsidR="00436C07">
        <w:rPr>
          <w:rFonts w:ascii="Century Gothic" w:eastAsia="Times New Roman" w:hAnsi="Century Gothic" w:cs="Times New Roman"/>
          <w:bCs/>
          <w:color w:val="000000"/>
        </w:rPr>
        <w:t>/2</w:t>
      </w:r>
      <w:r w:rsidR="008F3B2F">
        <w:rPr>
          <w:rFonts w:ascii="Century Gothic" w:eastAsia="Times New Roman" w:hAnsi="Century Gothic" w:cs="Times New Roman"/>
          <w:bCs/>
          <w:color w:val="000000"/>
        </w:rPr>
        <w:t>2</w:t>
      </w:r>
      <w:r w:rsidR="00436C07">
        <w:rPr>
          <w:rFonts w:ascii="Century Gothic" w:eastAsia="Times New Roman" w:hAnsi="Century Gothic" w:cs="Times New Roman"/>
          <w:bCs/>
          <w:color w:val="000000"/>
        </w:rPr>
        <w:t xml:space="preserve"> year are shown in blue lettering,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67"/>
        <w:gridCol w:w="976"/>
        <w:gridCol w:w="3969"/>
        <w:gridCol w:w="4678"/>
      </w:tblGrid>
      <w:tr w:rsidR="00F86514" w:rsidRPr="00E0271F" w14:paraId="16623060" w14:textId="77777777" w:rsidTr="04912757">
        <w:tc>
          <w:tcPr>
            <w:tcW w:w="867" w:type="dxa"/>
          </w:tcPr>
          <w:p w14:paraId="47EA398A" w14:textId="77777777" w:rsidR="00F86514" w:rsidRPr="00E0271F" w:rsidRDefault="00F86514" w:rsidP="001E17A6">
            <w:pPr>
              <w:rPr>
                <w:bCs/>
                <w:sz w:val="18"/>
                <w:szCs w:val="18"/>
              </w:rPr>
            </w:pPr>
            <w:r w:rsidRPr="00E0271F">
              <w:rPr>
                <w:bCs/>
                <w:sz w:val="18"/>
                <w:szCs w:val="18"/>
              </w:rPr>
              <w:t>Strategy Ref</w:t>
            </w:r>
          </w:p>
        </w:tc>
        <w:tc>
          <w:tcPr>
            <w:tcW w:w="976" w:type="dxa"/>
          </w:tcPr>
          <w:p w14:paraId="554BBDEA" w14:textId="638E6E48" w:rsidR="00F86514" w:rsidRPr="00E0271F" w:rsidRDefault="00F86514" w:rsidP="001E17A6">
            <w:pPr>
              <w:rPr>
                <w:bCs/>
              </w:rPr>
            </w:pPr>
            <w:r w:rsidRPr="00E0271F">
              <w:rPr>
                <w:bCs/>
                <w:sz w:val="18"/>
                <w:szCs w:val="18"/>
              </w:rPr>
              <w:t>Strategy Time</w:t>
            </w:r>
          </w:p>
        </w:tc>
        <w:tc>
          <w:tcPr>
            <w:tcW w:w="3969" w:type="dxa"/>
          </w:tcPr>
          <w:p w14:paraId="7FAE2FA2" w14:textId="4C292E7E" w:rsidR="00F86514" w:rsidRPr="00E0271F" w:rsidRDefault="00F86514" w:rsidP="009D65BA">
            <w:pPr>
              <w:tabs>
                <w:tab w:val="left" w:pos="2713"/>
              </w:tabs>
              <w:rPr>
                <w:bCs/>
              </w:rPr>
            </w:pPr>
            <w:r w:rsidRPr="00E0271F">
              <w:rPr>
                <w:bCs/>
              </w:rPr>
              <w:t>STRATEG</w:t>
            </w:r>
            <w:r w:rsidR="00A81114">
              <w:rPr>
                <w:bCs/>
              </w:rPr>
              <w:t>IC PLAN 2018-22 - ACTION</w:t>
            </w:r>
            <w:r w:rsidR="009D65BA" w:rsidRPr="00E0271F">
              <w:rPr>
                <w:bCs/>
              </w:rPr>
              <w:tab/>
            </w:r>
          </w:p>
        </w:tc>
        <w:tc>
          <w:tcPr>
            <w:tcW w:w="4678" w:type="dxa"/>
          </w:tcPr>
          <w:p w14:paraId="58664526" w14:textId="6E3AB69B" w:rsidR="00F86514" w:rsidRPr="00E0271F" w:rsidRDefault="00F86514" w:rsidP="001E17A6">
            <w:pPr>
              <w:rPr>
                <w:bCs/>
              </w:rPr>
            </w:pPr>
            <w:r w:rsidRPr="00E0271F">
              <w:rPr>
                <w:bCs/>
              </w:rPr>
              <w:t>METHOD 20</w:t>
            </w:r>
            <w:r w:rsidR="00800D00">
              <w:rPr>
                <w:bCs/>
              </w:rPr>
              <w:t>2</w:t>
            </w:r>
            <w:r w:rsidR="008F3B2F">
              <w:rPr>
                <w:bCs/>
              </w:rPr>
              <w:t>1</w:t>
            </w:r>
            <w:r w:rsidRPr="00E0271F">
              <w:rPr>
                <w:bCs/>
              </w:rPr>
              <w:t>-2</w:t>
            </w:r>
            <w:r w:rsidR="008F3B2F">
              <w:rPr>
                <w:bCs/>
              </w:rPr>
              <w:t>2</w:t>
            </w:r>
          </w:p>
        </w:tc>
      </w:tr>
      <w:tr w:rsidR="00F86514" w:rsidRPr="00E0271F" w14:paraId="2ECC2FF7" w14:textId="77777777" w:rsidTr="04912757">
        <w:tc>
          <w:tcPr>
            <w:tcW w:w="867" w:type="dxa"/>
          </w:tcPr>
          <w:p w14:paraId="5604C5A2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1.1(a)</w:t>
            </w:r>
          </w:p>
        </w:tc>
        <w:tc>
          <w:tcPr>
            <w:tcW w:w="976" w:type="dxa"/>
          </w:tcPr>
          <w:p w14:paraId="72E72889" w14:textId="59BF546E" w:rsidR="00F86514" w:rsidRPr="00E0271F" w:rsidRDefault="00F86514" w:rsidP="001E17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</w:tc>
        <w:tc>
          <w:tcPr>
            <w:tcW w:w="3969" w:type="dxa"/>
          </w:tcPr>
          <w:p w14:paraId="101EC4E0" w14:textId="31FDDBD4" w:rsidR="00F86514" w:rsidRPr="00E0271F" w:rsidRDefault="00F86514" w:rsidP="001E17A6">
            <w:pPr>
              <w:spacing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Provide information and resources to support member decision making and program delivery </w:t>
            </w:r>
          </w:p>
        </w:tc>
        <w:tc>
          <w:tcPr>
            <w:tcW w:w="4678" w:type="dxa"/>
          </w:tcPr>
          <w:p w14:paraId="077383DE" w14:textId="3DEF87C2" w:rsidR="00F86514" w:rsidRPr="00E0271F" w:rsidRDefault="00396C30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Work to update members on information from Victorian alliance </w:t>
            </w:r>
            <w:r w:rsidR="009948A3" w:rsidRPr="00E0271F">
              <w:rPr>
                <w:rFonts w:ascii="Arial" w:hAnsi="Arial" w:cs="Arial"/>
                <w:bCs/>
                <w:sz w:val="20"/>
                <w:szCs w:val="20"/>
              </w:rPr>
              <w:t>meetings,</w:t>
            </w:r>
            <w:r w:rsidR="00A56505" w:rsidRPr="00E0271F">
              <w:rPr>
                <w:rFonts w:ascii="Arial" w:hAnsi="Arial" w:cs="Arial"/>
                <w:bCs/>
                <w:sz w:val="20"/>
                <w:szCs w:val="20"/>
              </w:rPr>
              <w:t xml:space="preserve"> regional meetings, project control groups and other sources.</w:t>
            </w:r>
          </w:p>
        </w:tc>
      </w:tr>
      <w:tr w:rsidR="00F86514" w:rsidRPr="00E0271F" w14:paraId="61A66D94" w14:textId="77777777" w:rsidTr="04912757">
        <w:tc>
          <w:tcPr>
            <w:tcW w:w="867" w:type="dxa"/>
          </w:tcPr>
          <w:p w14:paraId="63C049CB" w14:textId="2E9672DB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1,1(b)</w:t>
            </w:r>
          </w:p>
        </w:tc>
        <w:tc>
          <w:tcPr>
            <w:tcW w:w="976" w:type="dxa"/>
          </w:tcPr>
          <w:p w14:paraId="1DD92253" w14:textId="2EEC03A6" w:rsidR="00F86514" w:rsidRPr="00E0271F" w:rsidRDefault="00F86514" w:rsidP="001E17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</w:tc>
        <w:tc>
          <w:tcPr>
            <w:tcW w:w="3969" w:type="dxa"/>
            <w:shd w:val="clear" w:color="auto" w:fill="auto"/>
          </w:tcPr>
          <w:p w14:paraId="62DBE70E" w14:textId="7859782B" w:rsidR="00F86514" w:rsidRPr="00E0271F" w:rsidRDefault="004B0610" w:rsidP="001E17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F86514" w:rsidRPr="00E0271F">
              <w:rPr>
                <w:rFonts w:ascii="Arial" w:hAnsi="Arial" w:cs="Arial"/>
                <w:bCs/>
                <w:sz w:val="20"/>
                <w:szCs w:val="20"/>
              </w:rPr>
              <w:t>nformation and support to influence the inclusion of climate change impacts during the renewal of Council Plans, Public Health and Wellbeing Plans and Regional Catchment Strategies</w:t>
            </w:r>
          </w:p>
        </w:tc>
        <w:tc>
          <w:tcPr>
            <w:tcW w:w="4678" w:type="dxa"/>
          </w:tcPr>
          <w:p w14:paraId="293BFD06" w14:textId="35B294E7" w:rsidR="000A77D4" w:rsidRPr="00E0271F" w:rsidRDefault="00626529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B26F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Action complete</w:t>
            </w:r>
            <w:r w:rsidR="00D856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856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(GMCA worked on development of a DELWP climate </w:t>
            </w:r>
            <w:r w:rsidR="00612EF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course for exec and Councillors, several meetings included speakers informing about strategic issues)</w:t>
            </w:r>
          </w:p>
        </w:tc>
      </w:tr>
      <w:tr w:rsidR="00F86514" w:rsidRPr="00E0271F" w14:paraId="2743BD86" w14:textId="77777777" w:rsidTr="04912757">
        <w:tc>
          <w:tcPr>
            <w:tcW w:w="867" w:type="dxa"/>
          </w:tcPr>
          <w:p w14:paraId="6A58F5AA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1.1(c)</w:t>
            </w:r>
          </w:p>
        </w:tc>
        <w:tc>
          <w:tcPr>
            <w:tcW w:w="976" w:type="dxa"/>
          </w:tcPr>
          <w:p w14:paraId="6E748735" w14:textId="15CBB21E" w:rsidR="00F86514" w:rsidRPr="00E0271F" w:rsidRDefault="00F86514" w:rsidP="001E17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2019/20</w:t>
            </w:r>
          </w:p>
        </w:tc>
        <w:tc>
          <w:tcPr>
            <w:tcW w:w="3969" w:type="dxa"/>
            <w:shd w:val="clear" w:color="auto" w:fill="auto"/>
          </w:tcPr>
          <w:p w14:paraId="66774C50" w14:textId="2F0B200D" w:rsidR="00F86514" w:rsidRPr="00E0271F" w:rsidRDefault="00F86514" w:rsidP="001E17A6">
            <w:pPr>
              <w:spacing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Support capacity building for identified projects including specific learning forums/webinars </w:t>
            </w:r>
          </w:p>
        </w:tc>
        <w:tc>
          <w:tcPr>
            <w:tcW w:w="4678" w:type="dxa"/>
          </w:tcPr>
          <w:p w14:paraId="473B30B8" w14:textId="1B93981D" w:rsidR="00F86514" w:rsidRPr="00E85B95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EO to assist </w:t>
            </w:r>
            <w:r w:rsidR="008F42FA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GMCA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for key projects in 20</w:t>
            </w:r>
            <w:r w:rsidR="001A6985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/2</w:t>
            </w:r>
            <w:r w:rsidR="001A6985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  <w:p w14:paraId="0B43AFBC" w14:textId="2633BBB1" w:rsidR="00F86514" w:rsidRPr="00E85B95" w:rsidRDefault="00F86514" w:rsidP="00885029">
            <w:pPr>
              <w:pStyle w:val="ListParagraph"/>
              <w:numPr>
                <w:ilvl w:val="0"/>
                <w:numId w:val="4"/>
              </w:numPr>
              <w:spacing w:after="60" w:line="259" w:lineRule="auto"/>
              <w:ind w:left="179" w:hanging="13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Development </w:t>
            </w:r>
            <w:r w:rsidR="00EC0B1F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and implementation 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of electric vehicle charge station infrastructure program</w:t>
            </w:r>
          </w:p>
          <w:p w14:paraId="2A2716BA" w14:textId="39A3DBE7" w:rsidR="00374FD2" w:rsidRDefault="009F7D55" w:rsidP="00885029">
            <w:pPr>
              <w:pStyle w:val="ListParagraph"/>
              <w:numPr>
                <w:ilvl w:val="0"/>
                <w:numId w:val="4"/>
              </w:numPr>
              <w:spacing w:after="60" w:line="259" w:lineRule="auto"/>
              <w:ind w:left="179" w:hanging="13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Urban greening project to assist council plan</w:t>
            </w:r>
            <w:r w:rsidR="00562138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ning 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for tree planting for urban cooling</w:t>
            </w:r>
            <w:r w:rsidR="00307100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D81802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Naturally Cooler Towns</w:t>
            </w:r>
            <w:r w:rsidR="0039018E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  <w:p w14:paraId="01D7DD65" w14:textId="191FB81E" w:rsidR="00053C7F" w:rsidRPr="00E85B95" w:rsidRDefault="00053C7F" w:rsidP="00885029">
            <w:pPr>
              <w:pStyle w:val="ListParagraph"/>
              <w:numPr>
                <w:ilvl w:val="0"/>
                <w:numId w:val="4"/>
              </w:numPr>
              <w:spacing w:after="60" w:line="259" w:lineRule="auto"/>
              <w:ind w:left="179" w:hanging="13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Liaison with Ausnet for efficient streetlight</w:t>
            </w:r>
            <w:r w:rsidR="00111E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upgrade (MV lights)</w:t>
            </w:r>
          </w:p>
          <w:p w14:paraId="7D5496A8" w14:textId="77777777" w:rsidR="00053C7F" w:rsidRPr="00E85B95" w:rsidRDefault="00053C7F" w:rsidP="00053C7F">
            <w:pPr>
              <w:pStyle w:val="ListParagraph"/>
              <w:numPr>
                <w:ilvl w:val="0"/>
                <w:numId w:val="4"/>
              </w:numPr>
              <w:spacing w:after="60" w:line="259" w:lineRule="auto"/>
              <w:ind w:left="179" w:hanging="13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Relevant sessions in Victorian Alliances Conference October 2021</w:t>
            </w:r>
          </w:p>
          <w:p w14:paraId="3E2828C3" w14:textId="77777777" w:rsidR="008C5404" w:rsidRDefault="00D81802" w:rsidP="008C5404">
            <w:pPr>
              <w:pStyle w:val="ListParagraph"/>
              <w:numPr>
                <w:ilvl w:val="0"/>
                <w:numId w:val="4"/>
              </w:numPr>
              <w:spacing w:after="60" w:line="259" w:lineRule="auto"/>
              <w:ind w:left="179" w:hanging="13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Review status of</w:t>
            </w:r>
            <w:r w:rsidR="00443648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sequestration and carbon credit payments in agriculture</w:t>
            </w:r>
          </w:p>
          <w:p w14:paraId="09B788DC" w14:textId="4CF71687" w:rsidR="009F17D8" w:rsidRPr="008C5404" w:rsidRDefault="004A0DAB" w:rsidP="008C5404">
            <w:pPr>
              <w:pStyle w:val="ListParagraph"/>
              <w:numPr>
                <w:ilvl w:val="0"/>
                <w:numId w:val="4"/>
              </w:numPr>
              <w:spacing w:after="60" w:line="259" w:lineRule="auto"/>
              <w:ind w:left="179" w:hanging="13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5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Other as identified by Alliance</w:t>
            </w:r>
            <w:r w:rsidR="008C5404" w:rsidRPr="008C5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86514" w:rsidRPr="00E0271F" w14:paraId="0F455C5C" w14:textId="77777777" w:rsidTr="04912757">
        <w:tc>
          <w:tcPr>
            <w:tcW w:w="867" w:type="dxa"/>
          </w:tcPr>
          <w:p w14:paraId="6CCA8D67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1.1(d)</w:t>
            </w:r>
          </w:p>
        </w:tc>
        <w:tc>
          <w:tcPr>
            <w:tcW w:w="976" w:type="dxa"/>
          </w:tcPr>
          <w:p w14:paraId="727A51A3" w14:textId="51327B99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</w:tc>
        <w:tc>
          <w:tcPr>
            <w:tcW w:w="3969" w:type="dxa"/>
          </w:tcPr>
          <w:p w14:paraId="319F8C73" w14:textId="7FF8638C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Communicate and scale smaller group action or projects to benefit all members eg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Sustainability Indicators</w:t>
            </w:r>
          </w:p>
        </w:tc>
        <w:tc>
          <w:tcPr>
            <w:tcW w:w="4678" w:type="dxa"/>
          </w:tcPr>
          <w:p w14:paraId="573AE633" w14:textId="77777777" w:rsidR="00F86514" w:rsidRPr="00E85B95" w:rsidRDefault="00F86514" w:rsidP="00772B36">
            <w:pPr>
              <w:pStyle w:val="ListParagraph"/>
              <w:numPr>
                <w:ilvl w:val="0"/>
                <w:numId w:val="7"/>
              </w:numPr>
              <w:tabs>
                <w:tab w:val="left" w:pos="7621"/>
              </w:tabs>
              <w:spacing w:after="60"/>
              <w:ind w:left="179" w:hanging="17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Continue to assist member use of Sustainability Indicators tool and analysing relevance of outputs</w:t>
            </w:r>
          </w:p>
          <w:p w14:paraId="1A29D128" w14:textId="77777777" w:rsidR="001D4923" w:rsidRDefault="00F86514" w:rsidP="00190B0A">
            <w:pPr>
              <w:pStyle w:val="ListParagraph"/>
              <w:numPr>
                <w:ilvl w:val="0"/>
                <w:numId w:val="7"/>
              </w:numPr>
              <w:tabs>
                <w:tab w:val="left" w:pos="7621"/>
              </w:tabs>
              <w:spacing w:after="60"/>
              <w:ind w:left="179" w:hanging="17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EO to support communication between small</w:t>
            </w:r>
            <w:r w:rsidR="0027480D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shire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7480D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members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foster shared information</w:t>
            </w:r>
            <w:r w:rsidR="0051311A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-work with shires to ide</w:t>
            </w:r>
            <w:r w:rsidR="008837E6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ntify</w:t>
            </w:r>
            <w:r w:rsidR="0051311A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suitable action in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37E6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202</w:t>
            </w:r>
            <w:r w:rsidR="007D4AC5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1/</w:t>
            </w:r>
            <w:r w:rsidR="008837E6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7D4AC5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  <w:p w14:paraId="50DBDE22" w14:textId="51499D5C" w:rsidR="003958EE" w:rsidRPr="00190B0A" w:rsidRDefault="003958EE" w:rsidP="00190B0A">
            <w:pPr>
              <w:pStyle w:val="ListParagraph"/>
              <w:numPr>
                <w:ilvl w:val="0"/>
                <w:numId w:val="7"/>
              </w:numPr>
              <w:tabs>
                <w:tab w:val="left" w:pos="7621"/>
              </w:tabs>
              <w:spacing w:after="60"/>
              <w:ind w:left="179" w:hanging="17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5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Other as identified by Alliance</w:t>
            </w:r>
          </w:p>
        </w:tc>
      </w:tr>
      <w:tr w:rsidR="00F86514" w:rsidRPr="00E0271F" w14:paraId="00BB1673" w14:textId="77777777" w:rsidTr="00561B37">
        <w:tc>
          <w:tcPr>
            <w:tcW w:w="867" w:type="dxa"/>
            <w:shd w:val="clear" w:color="auto" w:fill="auto"/>
          </w:tcPr>
          <w:p w14:paraId="74096B87" w14:textId="3FF89FCB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976" w:type="dxa"/>
          </w:tcPr>
          <w:p w14:paraId="7C73B218" w14:textId="10E01D1B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2019/20 and 2020/21</w:t>
            </w:r>
          </w:p>
        </w:tc>
        <w:tc>
          <w:tcPr>
            <w:tcW w:w="3969" w:type="dxa"/>
            <w:shd w:val="clear" w:color="auto" w:fill="auto"/>
          </w:tcPr>
          <w:p w14:paraId="43C37286" w14:textId="34B0C49E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Understand and respond to opportunities arising from changes to the Local Government Act in 2019 and the implementation of the Climate Change Act </w:t>
            </w:r>
          </w:p>
          <w:p w14:paraId="3C0D4EA1" w14:textId="25F07FDC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>Work with partners to research, and build understanding of key partner issues listed on pg 4</w:t>
            </w:r>
          </w:p>
          <w:p w14:paraId="286F2004" w14:textId="3BE848FD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Develop links with learning institutions and other agencies to access research for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projects</w:t>
            </w:r>
          </w:p>
        </w:tc>
        <w:tc>
          <w:tcPr>
            <w:tcW w:w="4678" w:type="dxa"/>
          </w:tcPr>
          <w:p w14:paraId="37C1D9CD" w14:textId="1C335573" w:rsidR="00F86514" w:rsidRPr="00724A7C" w:rsidRDefault="006D36CE" w:rsidP="003958EE">
            <w:pPr>
              <w:tabs>
                <w:tab w:val="left" w:pos="762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Identify and collate</w:t>
            </w:r>
            <w:r w:rsidR="001B5857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climate actions in adopted Council Plans and Municipal Public Health and Wellbeing Plans</w:t>
            </w:r>
            <w:r w:rsidR="04912757" w:rsidRPr="00E85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4912757" w:rsidRPr="00724A7C">
              <w:rPr>
                <w:rFonts w:ascii="Arial" w:hAnsi="Arial" w:cs="Arial"/>
                <w:color w:val="000000" w:themeColor="text1"/>
                <w:sz w:val="20"/>
                <w:szCs w:val="20"/>
              </w:rPr>
              <w:t>in preparation for GMCA strategic Plan 2021-20</w:t>
            </w:r>
          </w:p>
          <w:p w14:paraId="3D51B61D" w14:textId="77777777" w:rsidR="00F86514" w:rsidRPr="003958EE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40E3778" w14:textId="77777777" w:rsidR="00F86514" w:rsidRPr="00E0271F" w:rsidRDefault="00F86514" w:rsidP="000427F3">
            <w:pPr>
              <w:tabs>
                <w:tab w:val="left" w:pos="762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Monitor opportunities and develop connections to prepare for work in these actions.</w:t>
            </w:r>
          </w:p>
          <w:p w14:paraId="7E5453C5" w14:textId="77777777" w:rsidR="00F86514" w:rsidRPr="003958EE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4A2C0A9A" w14:textId="2BF4AAA0" w:rsidR="00F86514" w:rsidRPr="00E0271F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Develop links to explore</w:t>
            </w:r>
            <w:r w:rsidR="009C296E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advance </w:t>
            </w:r>
            <w:r w:rsidR="009971EA">
              <w:rPr>
                <w:rFonts w:ascii="Arial" w:hAnsi="Arial" w:cs="Arial"/>
                <w:bCs/>
                <w:sz w:val="20"/>
                <w:szCs w:val="20"/>
              </w:rPr>
              <w:t>adaptation</w:t>
            </w:r>
            <w:r w:rsidR="006269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opportunities </w:t>
            </w:r>
            <w:r w:rsidR="00681C8D" w:rsidRPr="006269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and the </w:t>
            </w:r>
            <w:r w:rsidR="00EE1590" w:rsidRPr="006269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Naturally Cooler Towns project</w:t>
            </w:r>
          </w:p>
        </w:tc>
      </w:tr>
      <w:tr w:rsidR="00F86514" w:rsidRPr="00E0271F" w14:paraId="0ED1343C" w14:textId="77777777" w:rsidTr="04912757">
        <w:tc>
          <w:tcPr>
            <w:tcW w:w="867" w:type="dxa"/>
          </w:tcPr>
          <w:p w14:paraId="232D45C7" w14:textId="66080992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976" w:type="dxa"/>
          </w:tcPr>
          <w:p w14:paraId="1F9732C1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2018/19</w:t>
            </w:r>
          </w:p>
          <w:p w14:paraId="60A1F35A" w14:textId="5CB75318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And ongoing</w:t>
            </w:r>
          </w:p>
        </w:tc>
        <w:tc>
          <w:tcPr>
            <w:tcW w:w="3969" w:type="dxa"/>
            <w:shd w:val="clear" w:color="auto" w:fill="auto"/>
          </w:tcPr>
          <w:p w14:paraId="11434BFC" w14:textId="4BA05321" w:rsidR="00F86514" w:rsidRPr="00C51D26" w:rsidRDefault="00F86514" w:rsidP="001E17A6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a)</w:t>
            </w: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Create a Communications and Engagement Plan</w:t>
            </w:r>
          </w:p>
          <w:p w14:paraId="5DC6B1D3" w14:textId="42B64633" w:rsidR="00F86514" w:rsidRPr="00C51D26" w:rsidRDefault="00F86514" w:rsidP="001E17A6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using social media, web, presentations, conferences, </w:t>
            </w:r>
            <w:r w:rsidR="008F42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GMCA</w:t>
            </w: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forums, webinars, showcase,  videos, flyers etc</w:t>
            </w:r>
          </w:p>
          <w:p w14:paraId="2AA0DD18" w14:textId="77777777" w:rsidR="00F86514" w:rsidRPr="00C51D26" w:rsidRDefault="00F86514" w:rsidP="001E17A6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including internal and external forums and networks</w:t>
            </w:r>
          </w:p>
          <w:p w14:paraId="784EBBB4" w14:textId="29959D9D" w:rsidR="00F86514" w:rsidRPr="00C51D26" w:rsidRDefault="00F86514" w:rsidP="001E17A6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 xml:space="preserve">promote public access of the </w:t>
            </w:r>
            <w:r w:rsidR="008F42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GMCA</w:t>
            </w: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website </w:t>
            </w:r>
          </w:p>
          <w:p w14:paraId="1ADA9652" w14:textId="1B0F532C" w:rsidR="00F86514" w:rsidRPr="00C51D26" w:rsidRDefault="00F86514" w:rsidP="001E17A6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b)</w:t>
            </w: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 xml:space="preserve">Include public learning opportunities in all </w:t>
            </w:r>
            <w:r w:rsidR="008F42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GMCA</w:t>
            </w:r>
            <w:r w:rsidRPr="00C51D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projects</w:t>
            </w:r>
          </w:p>
        </w:tc>
        <w:tc>
          <w:tcPr>
            <w:tcW w:w="4678" w:type="dxa"/>
          </w:tcPr>
          <w:p w14:paraId="6FD9B8CC" w14:textId="09809A09" w:rsidR="00F86514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EO develop Communications and Engagement Plan in conjunction with </w:t>
            </w:r>
            <w:r w:rsidRPr="00E0271F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Officers Working Group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in 20</w:t>
            </w:r>
            <w:r w:rsidR="002F4AC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E159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0B36EDD1" w14:textId="4BDF5B89" w:rsidR="00C51D26" w:rsidRDefault="00754EBB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51D26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9A0ACE">
              <w:rPr>
                <w:rFonts w:ascii="Arial" w:hAnsi="Arial" w:cs="Arial"/>
                <w:bCs/>
                <w:sz w:val="20"/>
                <w:szCs w:val="20"/>
              </w:rPr>
              <w:t>focu</w:t>
            </w:r>
            <w:r w:rsidR="009F0961">
              <w:rPr>
                <w:rFonts w:ascii="Arial" w:hAnsi="Arial" w:cs="Arial"/>
                <w:bCs/>
                <w:sz w:val="20"/>
                <w:szCs w:val="20"/>
              </w:rPr>
              <w:t xml:space="preserve">s of </w:t>
            </w:r>
            <w:r w:rsidR="00C51D26">
              <w:rPr>
                <w:rFonts w:ascii="Arial" w:hAnsi="Arial" w:cs="Arial"/>
                <w:bCs/>
                <w:sz w:val="20"/>
                <w:szCs w:val="20"/>
              </w:rPr>
              <w:t>Communicat</w:t>
            </w:r>
            <w:r w:rsidR="0042726C">
              <w:rPr>
                <w:rFonts w:ascii="Arial" w:hAnsi="Arial" w:cs="Arial"/>
                <w:bCs/>
                <w:sz w:val="20"/>
                <w:szCs w:val="20"/>
              </w:rPr>
              <w:t xml:space="preserve">ion Plan will </w:t>
            </w:r>
            <w:r w:rsidR="009F0961">
              <w:rPr>
                <w:rFonts w:ascii="Arial" w:hAnsi="Arial" w:cs="Arial"/>
                <w:bCs/>
                <w:sz w:val="20"/>
                <w:szCs w:val="20"/>
              </w:rPr>
              <w:t xml:space="preserve">be </w:t>
            </w:r>
            <w:r w:rsidR="00725DF8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42726C">
              <w:rPr>
                <w:rFonts w:ascii="Arial" w:hAnsi="Arial" w:cs="Arial"/>
                <w:bCs/>
                <w:sz w:val="20"/>
                <w:szCs w:val="20"/>
              </w:rPr>
              <w:t>mplement</w:t>
            </w:r>
            <w:r w:rsidR="009F0961">
              <w:rPr>
                <w:rFonts w:ascii="Arial" w:hAnsi="Arial" w:cs="Arial"/>
                <w:bCs/>
                <w:sz w:val="20"/>
                <w:szCs w:val="20"/>
              </w:rPr>
              <w:t>ation of</w:t>
            </w:r>
            <w:r w:rsidR="0042726C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="0042726C">
              <w:rPr>
                <w:rFonts w:ascii="Arial" w:hAnsi="Arial" w:cs="Arial"/>
                <w:bCs/>
                <w:sz w:val="20"/>
                <w:szCs w:val="20"/>
              </w:rPr>
              <w:t xml:space="preserve"> Strategy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9E4FE2E" w14:textId="20F7EB60" w:rsidR="00E8495A" w:rsidRDefault="00E8495A" w:rsidP="00394D2D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C9DCB7" w14:textId="77777777" w:rsidR="007E59C6" w:rsidRPr="00E85B95" w:rsidRDefault="007E59C6" w:rsidP="00394D2D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7EC7630" w14:textId="69005108" w:rsidR="00467B2C" w:rsidRPr="00E85B95" w:rsidRDefault="007E59C6" w:rsidP="00394D2D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</w:t>
            </w:r>
            <w:r w:rsidR="00E8495A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esource constraints limit the opportunity for public facing communications; </w:t>
            </w:r>
            <w:r w:rsidR="00FC7F80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Public focus will concentrate on item (b)</w:t>
            </w:r>
          </w:p>
          <w:p w14:paraId="4EC59603" w14:textId="5DECDE61" w:rsidR="00467B2C" w:rsidRPr="00E0271F" w:rsidRDefault="00467B2C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514" w:rsidRPr="00E0271F" w14:paraId="18904D47" w14:textId="77777777" w:rsidTr="04912757">
        <w:tc>
          <w:tcPr>
            <w:tcW w:w="867" w:type="dxa"/>
          </w:tcPr>
          <w:p w14:paraId="387DA621" w14:textId="066E4718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976" w:type="dxa"/>
          </w:tcPr>
          <w:p w14:paraId="0024BD5D" w14:textId="43D75A6B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2019/20</w:t>
            </w:r>
          </w:p>
        </w:tc>
        <w:tc>
          <w:tcPr>
            <w:tcW w:w="3969" w:type="dxa"/>
            <w:shd w:val="clear" w:color="auto" w:fill="auto"/>
          </w:tcPr>
          <w:p w14:paraId="300AE662" w14:textId="6ADECB28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>Continue to develop a highly functional website with use and contribution by all members</w:t>
            </w:r>
          </w:p>
          <w:p w14:paraId="2D3500E3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>Develop a kit of key messages for use in education by all members</w:t>
            </w:r>
          </w:p>
          <w:p w14:paraId="475B0260" w14:textId="656FE2A6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>Develop Regional Sustainability Indicators (web based) including training and support for members to use the tool</w:t>
            </w:r>
          </w:p>
        </w:tc>
        <w:tc>
          <w:tcPr>
            <w:tcW w:w="4678" w:type="dxa"/>
          </w:tcPr>
          <w:p w14:paraId="1A14D544" w14:textId="77777777" w:rsidR="00F86514" w:rsidRPr="00E0271F" w:rsidRDefault="00F86514" w:rsidP="00B01C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1134AB" w14:textId="4686F95F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(a) (b) EO to develop in </w:t>
            </w:r>
            <w:r w:rsidR="006E7B0E" w:rsidRPr="006E7B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202</w:t>
            </w:r>
            <w:r w:rsidR="004F0DD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6E7B0E" w:rsidRPr="006E7B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/2</w:t>
            </w:r>
            <w:r w:rsidR="004F0DD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6E7B0E" w:rsidRPr="006E7B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in conjunction with </w:t>
            </w:r>
            <w:r w:rsidRPr="00E0271F">
              <w:rPr>
                <w:rFonts w:ascii="Arial" w:hAnsi="Arial" w:cs="Arial"/>
                <w:bCs/>
                <w:sz w:val="20"/>
                <w:szCs w:val="20"/>
                <w:highlight w:val="darkGray"/>
              </w:rPr>
              <w:t>Officer Working Group</w:t>
            </w:r>
          </w:p>
          <w:p w14:paraId="6A54B870" w14:textId="50B117B3" w:rsidR="00F86514" w:rsidRPr="00E85B95" w:rsidRDefault="00F86514" w:rsidP="001E17A6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Prepare </w:t>
            </w:r>
            <w:r w:rsidR="002546F3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proposal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engage a web designe</w:t>
            </w:r>
            <w:r w:rsidR="002546F3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2546F3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review website</w:t>
            </w:r>
          </w:p>
          <w:p w14:paraId="0976F42C" w14:textId="4B3FFF6D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(c) Tool established on members section of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website. Continue to assist members to enter data on the website.</w:t>
            </w:r>
          </w:p>
        </w:tc>
      </w:tr>
      <w:tr w:rsidR="00F86514" w:rsidRPr="00E0271F" w14:paraId="64995DC1" w14:textId="77777777" w:rsidTr="04912757">
        <w:tc>
          <w:tcPr>
            <w:tcW w:w="867" w:type="dxa"/>
          </w:tcPr>
          <w:p w14:paraId="0AAB058C" w14:textId="3A00E501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976" w:type="dxa"/>
          </w:tcPr>
          <w:p w14:paraId="23C62BEA" w14:textId="0263ACA5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</w:tc>
        <w:tc>
          <w:tcPr>
            <w:tcW w:w="3969" w:type="dxa"/>
          </w:tcPr>
          <w:p w14:paraId="568A8F6B" w14:textId="5F1CE564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Use council, agency and Victorian Alliance networks to keep abreast of industry developments and communicate these around the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CACECF1" w14:textId="789A15E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Build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capability to link others to credible knowledge, grants and government policy </w:t>
            </w:r>
          </w:p>
          <w:p w14:paraId="5E00815B" w14:textId="2B334FAA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Promote the work of the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to member organisations overall (all units, not just committee members)</w:t>
            </w:r>
          </w:p>
        </w:tc>
        <w:tc>
          <w:tcPr>
            <w:tcW w:w="4678" w:type="dxa"/>
          </w:tcPr>
          <w:p w14:paraId="0F931917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Continue as active partner in Victorian Alliance network. Assist in proposed development of National Roundtable of alliance networks.</w:t>
            </w:r>
          </w:p>
          <w:p w14:paraId="4F147F37" w14:textId="77777777" w:rsidR="00F86514" w:rsidRPr="00E0271F" w:rsidRDefault="00F86514" w:rsidP="004C5B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9C2CE4" w14:textId="77777777" w:rsidR="00F86514" w:rsidRPr="00E0271F" w:rsidRDefault="00F86514" w:rsidP="004C5B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634C7F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6F746C" w14:textId="6772DE29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EO to liaise with regional networks eg </w:t>
            </w:r>
            <w:r w:rsidR="00DA6499">
              <w:rPr>
                <w:rFonts w:ascii="Arial" w:hAnsi="Arial" w:cs="Arial"/>
                <w:bCs/>
                <w:sz w:val="20"/>
                <w:szCs w:val="20"/>
              </w:rPr>
              <w:t xml:space="preserve">Hume </w:t>
            </w:r>
            <w:r w:rsidR="00D8530B">
              <w:rPr>
                <w:rFonts w:ascii="Arial" w:hAnsi="Arial" w:cs="Arial"/>
                <w:bCs/>
                <w:sz w:val="20"/>
                <w:szCs w:val="20"/>
              </w:rPr>
              <w:t>Climate Partners Advisory Group</w:t>
            </w:r>
            <w:r w:rsidR="00366649">
              <w:rPr>
                <w:rFonts w:ascii="Arial" w:hAnsi="Arial" w:cs="Arial"/>
                <w:bCs/>
                <w:sz w:val="20"/>
                <w:szCs w:val="20"/>
              </w:rPr>
              <w:t xml:space="preserve"> (DELWP)</w:t>
            </w:r>
            <w:r w:rsidR="00DA649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Hume Economic Development Forum, </w:t>
            </w:r>
            <w:r w:rsidR="00DA6499">
              <w:rPr>
                <w:rFonts w:ascii="Arial" w:hAnsi="Arial" w:cs="Arial"/>
                <w:bCs/>
                <w:sz w:val="20"/>
                <w:szCs w:val="20"/>
              </w:rPr>
              <w:t xml:space="preserve">Hume 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>Planners Forum, using projects of interest to each group.</w:t>
            </w:r>
          </w:p>
        </w:tc>
      </w:tr>
      <w:tr w:rsidR="00F86514" w:rsidRPr="00E0271F" w14:paraId="0861A884" w14:textId="77777777" w:rsidTr="00561B37">
        <w:tc>
          <w:tcPr>
            <w:tcW w:w="867" w:type="dxa"/>
            <w:shd w:val="clear" w:color="auto" w:fill="auto"/>
          </w:tcPr>
          <w:p w14:paraId="62E67884" w14:textId="20155508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976" w:type="dxa"/>
          </w:tcPr>
          <w:p w14:paraId="649CE168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2018/19</w:t>
            </w:r>
          </w:p>
          <w:p w14:paraId="2899C28E" w14:textId="7D6FF2CB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And ongoing</w:t>
            </w:r>
          </w:p>
        </w:tc>
        <w:tc>
          <w:tcPr>
            <w:tcW w:w="3969" w:type="dxa"/>
          </w:tcPr>
          <w:p w14:paraId="00865677" w14:textId="638E2951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Create an Advocacy Strategy based on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strategy – where to put the advocacy effort?</w:t>
            </w:r>
          </w:p>
          <w:p w14:paraId="3CAFC522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>Also be prepared to consult with the membership and provide advocacy on emerging issues</w:t>
            </w:r>
          </w:p>
          <w:p w14:paraId="3EAA58D0" w14:textId="240DEC7D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ab/>
              <w:t>Link to agency responses and strategy development regarding climate change e.g 3.1(a)</w:t>
            </w:r>
          </w:p>
        </w:tc>
        <w:tc>
          <w:tcPr>
            <w:tcW w:w="4678" w:type="dxa"/>
          </w:tcPr>
          <w:p w14:paraId="1D70A785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Advocacy</w:t>
            </w:r>
          </w:p>
          <w:p w14:paraId="331691FA" w14:textId="4D3C7F9B" w:rsidR="00F86514" w:rsidRPr="00E85B95" w:rsidRDefault="0095341B" w:rsidP="001E17A6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Assess advocacy strategy in Strategic Planning</w:t>
            </w:r>
            <w:r w:rsidR="0095381A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process</w:t>
            </w:r>
          </w:p>
          <w:p w14:paraId="5FD347B6" w14:textId="77777777" w:rsidR="0095381A" w:rsidRPr="00E0271F" w:rsidRDefault="0095381A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8B756E" w14:textId="546E421B" w:rsidR="00F86514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Join with other organisations and alliances </w:t>
            </w:r>
            <w:r w:rsidR="00A13CCB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A15E41">
              <w:rPr>
                <w:rFonts w:ascii="Arial" w:hAnsi="Arial" w:cs="Arial"/>
                <w:bCs/>
                <w:sz w:val="20"/>
                <w:szCs w:val="20"/>
              </w:rPr>
              <w:t>planned advocacy see</w:t>
            </w:r>
          </w:p>
          <w:p w14:paraId="281DFCE1" w14:textId="1E9B2182" w:rsidR="00E454A9" w:rsidRPr="00E0271F" w:rsidRDefault="00441769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A15E41">
                <w:rPr>
                  <w:rStyle w:val="Hyperlink"/>
                </w:rPr>
                <w:t>GMCA and Vic Alliances Universal Advocacy Priorities 2021.docx</w:t>
              </w:r>
            </w:hyperlink>
          </w:p>
        </w:tc>
      </w:tr>
      <w:tr w:rsidR="00F86514" w:rsidRPr="00E0271F" w14:paraId="1B813BD7" w14:textId="77777777" w:rsidTr="04912757">
        <w:tc>
          <w:tcPr>
            <w:tcW w:w="867" w:type="dxa"/>
          </w:tcPr>
          <w:p w14:paraId="1C4A47AE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3.1(a)</w:t>
            </w:r>
          </w:p>
        </w:tc>
        <w:tc>
          <w:tcPr>
            <w:tcW w:w="976" w:type="dxa"/>
          </w:tcPr>
          <w:p w14:paraId="6226A93B" w14:textId="4BE3365E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2018/19</w:t>
            </w:r>
          </w:p>
        </w:tc>
        <w:tc>
          <w:tcPr>
            <w:tcW w:w="3969" w:type="dxa"/>
            <w:shd w:val="clear" w:color="auto" w:fill="auto"/>
          </w:tcPr>
          <w:p w14:paraId="68ACB221" w14:textId="57D61A23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Work with DELWP, CMAs and other regional partnerships to influence and contribute to regional policy eg </w:t>
            </w:r>
            <w:r w:rsidR="007316CB">
              <w:rPr>
                <w:rFonts w:ascii="Arial" w:hAnsi="Arial" w:cs="Arial"/>
                <w:bCs/>
                <w:sz w:val="20"/>
                <w:szCs w:val="20"/>
              </w:rPr>
              <w:t xml:space="preserve">Hume Regional Adaptation </w:t>
            </w:r>
            <w:r w:rsidR="00F541E5">
              <w:rPr>
                <w:rFonts w:ascii="Arial" w:hAnsi="Arial" w:cs="Arial"/>
                <w:bCs/>
                <w:sz w:val="20"/>
                <w:szCs w:val="20"/>
              </w:rPr>
              <w:t>Strategy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>, planning policy</w:t>
            </w:r>
            <w:r w:rsidR="00675B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131E7ECE" w14:textId="77777777" w:rsidR="00C17C28" w:rsidRPr="00E85B95" w:rsidRDefault="00F541E5" w:rsidP="001E17A6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Complete for Hume Regional Adaptation Strategy and Regional Catchment Strategies</w:t>
            </w:r>
          </w:p>
          <w:p w14:paraId="443A869C" w14:textId="5A4A616B" w:rsidR="00F541E5" w:rsidRPr="00E85B95" w:rsidRDefault="00136455" w:rsidP="001E17A6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Continue to work with Victorian Alliances on Planning Scheme Advocacy project</w:t>
            </w:r>
          </w:p>
        </w:tc>
      </w:tr>
      <w:tr w:rsidR="00F86514" w:rsidRPr="00E0271F" w14:paraId="1E36D178" w14:textId="77777777" w:rsidTr="04912757">
        <w:tc>
          <w:tcPr>
            <w:tcW w:w="867" w:type="dxa"/>
          </w:tcPr>
          <w:p w14:paraId="47E15629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3.1(b)</w:t>
            </w:r>
          </w:p>
        </w:tc>
        <w:tc>
          <w:tcPr>
            <w:tcW w:w="976" w:type="dxa"/>
          </w:tcPr>
          <w:p w14:paraId="5822E0D3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2018/19</w:t>
            </w:r>
          </w:p>
          <w:p w14:paraId="708F8822" w14:textId="66A97EDA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B33F6F" w14:textId="6053E896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To reduce the extreme risks of climate change, develop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member mitigation projects  -  energy efficient main roads streetlights</w:t>
            </w:r>
          </w:p>
        </w:tc>
        <w:tc>
          <w:tcPr>
            <w:tcW w:w="4678" w:type="dxa"/>
          </w:tcPr>
          <w:p w14:paraId="39954550" w14:textId="3DF1686F" w:rsidR="00F86514" w:rsidRPr="00E85B95" w:rsidRDefault="00F86514" w:rsidP="001E17A6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EO and officers to develop forward plan to implement changeover of lights. Identify other joint mitigation projects</w:t>
            </w:r>
          </w:p>
        </w:tc>
      </w:tr>
      <w:tr w:rsidR="00F86514" w:rsidRPr="00E0271F" w14:paraId="32962413" w14:textId="77777777" w:rsidTr="04912757">
        <w:tc>
          <w:tcPr>
            <w:tcW w:w="867" w:type="dxa"/>
          </w:tcPr>
          <w:p w14:paraId="09B7A522" w14:textId="422EB810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3.1(c)</w:t>
            </w:r>
          </w:p>
        </w:tc>
        <w:tc>
          <w:tcPr>
            <w:tcW w:w="976" w:type="dxa"/>
          </w:tcPr>
          <w:p w14:paraId="5BDE7E59" w14:textId="6FD84B6C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2019/20</w:t>
            </w:r>
          </w:p>
        </w:tc>
        <w:tc>
          <w:tcPr>
            <w:tcW w:w="3969" w:type="dxa"/>
          </w:tcPr>
          <w:p w14:paraId="6546C5D1" w14:textId="64BDB5F3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Develop a skills matrix of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members to leverage internal skills for benefit of members</w:t>
            </w:r>
          </w:p>
        </w:tc>
        <w:tc>
          <w:tcPr>
            <w:tcW w:w="4678" w:type="dxa"/>
          </w:tcPr>
          <w:p w14:paraId="671FD32B" w14:textId="20AD11A9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EO to Develop in conjunction with </w:t>
            </w:r>
            <w:r w:rsidRPr="00E0271F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Officers Working Group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in 20</w:t>
            </w:r>
            <w:r w:rsidR="0039018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7034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F22DD">
              <w:rPr>
                <w:rFonts w:ascii="Arial" w:hAnsi="Arial" w:cs="Arial"/>
                <w:bCs/>
                <w:sz w:val="20"/>
                <w:szCs w:val="20"/>
              </w:rPr>
              <w:t>-22</w:t>
            </w:r>
          </w:p>
        </w:tc>
      </w:tr>
      <w:tr w:rsidR="00F86514" w:rsidRPr="00E0271F" w14:paraId="52CA3BF6" w14:textId="77777777" w:rsidTr="00561B37">
        <w:tc>
          <w:tcPr>
            <w:tcW w:w="867" w:type="dxa"/>
            <w:shd w:val="clear" w:color="auto" w:fill="auto"/>
          </w:tcPr>
          <w:p w14:paraId="380EA7AF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3.1(d)</w:t>
            </w:r>
          </w:p>
          <w:p w14:paraId="2543BC2B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29E70845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  <w:p w14:paraId="20EF9A5E" w14:textId="57D26AB0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6EE761" w14:textId="071AF8F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Formally involve other organisational units in project work</w:t>
            </w:r>
          </w:p>
        </w:tc>
        <w:tc>
          <w:tcPr>
            <w:tcW w:w="4678" w:type="dxa"/>
          </w:tcPr>
          <w:p w14:paraId="03AF5D97" w14:textId="635BCBE0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Involve other units in streetlight, </w:t>
            </w:r>
            <w:r w:rsidR="00770346" w:rsidRPr="00724A7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Naturally Cooler Towns</w:t>
            </w:r>
          </w:p>
        </w:tc>
      </w:tr>
      <w:tr w:rsidR="00F86514" w:rsidRPr="00E0271F" w14:paraId="0F71F4C1" w14:textId="77777777" w:rsidTr="04912757">
        <w:tc>
          <w:tcPr>
            <w:tcW w:w="867" w:type="dxa"/>
          </w:tcPr>
          <w:p w14:paraId="1C40F376" w14:textId="341E3AA3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3.1(e)</w:t>
            </w:r>
          </w:p>
        </w:tc>
        <w:tc>
          <w:tcPr>
            <w:tcW w:w="976" w:type="dxa"/>
          </w:tcPr>
          <w:p w14:paraId="58D429DA" w14:textId="316BD9F5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2019/20</w:t>
            </w:r>
          </w:p>
        </w:tc>
        <w:tc>
          <w:tcPr>
            <w:tcW w:w="3969" w:type="dxa"/>
          </w:tcPr>
          <w:p w14:paraId="02C8A4B4" w14:textId="6A7748F0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Conduct a snapshot assessment of TAKE2 pledges for success and future approach and plan implementation</w:t>
            </w:r>
          </w:p>
        </w:tc>
        <w:tc>
          <w:tcPr>
            <w:tcW w:w="4678" w:type="dxa"/>
          </w:tcPr>
          <w:p w14:paraId="66632EA8" w14:textId="13F76F17" w:rsidR="00F86514" w:rsidRPr="00E0271F" w:rsidRDefault="009F22DD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</w:p>
        </w:tc>
      </w:tr>
      <w:tr w:rsidR="00F86514" w:rsidRPr="00E0271F" w14:paraId="5D3B969B" w14:textId="77777777" w:rsidTr="04912757">
        <w:tc>
          <w:tcPr>
            <w:tcW w:w="867" w:type="dxa"/>
          </w:tcPr>
          <w:p w14:paraId="1439E70A" w14:textId="0594AF85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3.1(f)</w:t>
            </w:r>
          </w:p>
        </w:tc>
        <w:tc>
          <w:tcPr>
            <w:tcW w:w="976" w:type="dxa"/>
          </w:tcPr>
          <w:p w14:paraId="368DE7B2" w14:textId="01A3DEC6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2019/20</w:t>
            </w:r>
          </w:p>
        </w:tc>
        <w:tc>
          <w:tcPr>
            <w:tcW w:w="3969" w:type="dxa"/>
          </w:tcPr>
          <w:p w14:paraId="0C611FC3" w14:textId="452D7E5A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Review past projects for reflection and learnings and ongoing skill and project development</w:t>
            </w:r>
          </w:p>
        </w:tc>
        <w:tc>
          <w:tcPr>
            <w:tcW w:w="4678" w:type="dxa"/>
          </w:tcPr>
          <w:p w14:paraId="050C2701" w14:textId="0056F9D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EO to action in conjunction with </w:t>
            </w:r>
            <w:r w:rsidRPr="00E0271F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Officers Working Group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in 202</w:t>
            </w:r>
            <w:r w:rsidR="009F22D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86514" w:rsidRPr="00E0271F" w14:paraId="73DE6685" w14:textId="77777777" w:rsidTr="00561B37">
        <w:tc>
          <w:tcPr>
            <w:tcW w:w="867" w:type="dxa"/>
            <w:shd w:val="clear" w:color="auto" w:fill="auto"/>
          </w:tcPr>
          <w:p w14:paraId="336B3E7C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3.1(g)</w:t>
            </w:r>
          </w:p>
        </w:tc>
        <w:tc>
          <w:tcPr>
            <w:tcW w:w="976" w:type="dxa"/>
          </w:tcPr>
          <w:p w14:paraId="2C024BD2" w14:textId="4377F3E0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2018/19</w:t>
            </w:r>
          </w:p>
        </w:tc>
        <w:tc>
          <w:tcPr>
            <w:tcW w:w="3969" w:type="dxa"/>
          </w:tcPr>
          <w:p w14:paraId="3448E706" w14:textId="3D9E0018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Investigate and develop adaptation and mitigation through appropriate action and education to support programs for low income households and vulnerable groups</w:t>
            </w:r>
          </w:p>
        </w:tc>
        <w:tc>
          <w:tcPr>
            <w:tcW w:w="4678" w:type="dxa"/>
          </w:tcPr>
          <w:p w14:paraId="5B7BE7A4" w14:textId="325261EA" w:rsidR="00934CCF" w:rsidRPr="00E85B95" w:rsidRDefault="00BD74C0" w:rsidP="0082520B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Naturally Greener Towns</w:t>
            </w:r>
            <w:r w:rsidR="00934CCF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project to include action to benefit low income and vulnerable areas.</w:t>
            </w:r>
          </w:p>
          <w:p w14:paraId="6BD3B20F" w14:textId="645CD7D9" w:rsidR="00934CCF" w:rsidRPr="00E0271F" w:rsidRDefault="00934CCF" w:rsidP="00934CCF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Energy poverty is a</w:t>
            </w:r>
            <w:r w:rsidR="004C5BB5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issue </w:t>
            </w:r>
            <w:r w:rsidR="004C5BB5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for inclusion in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Strategic </w:t>
            </w:r>
            <w:r w:rsidR="00BD74C0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Planning</w:t>
            </w: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 2021</w:t>
            </w:r>
          </w:p>
        </w:tc>
      </w:tr>
      <w:tr w:rsidR="00F86514" w:rsidRPr="00E0271F" w14:paraId="65909A4D" w14:textId="77777777" w:rsidTr="04912757">
        <w:tc>
          <w:tcPr>
            <w:tcW w:w="867" w:type="dxa"/>
          </w:tcPr>
          <w:p w14:paraId="360FEDC2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3.1(h)</w:t>
            </w:r>
          </w:p>
        </w:tc>
        <w:tc>
          <w:tcPr>
            <w:tcW w:w="976" w:type="dxa"/>
          </w:tcPr>
          <w:p w14:paraId="13EE1BA5" w14:textId="79C97BE6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</w:tc>
        <w:tc>
          <w:tcPr>
            <w:tcW w:w="3969" w:type="dxa"/>
          </w:tcPr>
          <w:p w14:paraId="39E14595" w14:textId="7B8AEE79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Implement collaborative projects approved by the Alliance.</w:t>
            </w:r>
          </w:p>
        </w:tc>
        <w:tc>
          <w:tcPr>
            <w:tcW w:w="4678" w:type="dxa"/>
          </w:tcPr>
          <w:p w14:paraId="12372E0A" w14:textId="328F43EC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See 1.1(c) and 4.1(a)</w:t>
            </w:r>
          </w:p>
        </w:tc>
      </w:tr>
      <w:tr w:rsidR="00F86514" w:rsidRPr="00E0271F" w14:paraId="3DAFEA65" w14:textId="77777777" w:rsidTr="04912757">
        <w:tc>
          <w:tcPr>
            <w:tcW w:w="867" w:type="dxa"/>
          </w:tcPr>
          <w:p w14:paraId="49E959E9" w14:textId="33B0CC1E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3.2(a)</w:t>
            </w:r>
          </w:p>
        </w:tc>
        <w:tc>
          <w:tcPr>
            <w:tcW w:w="976" w:type="dxa"/>
          </w:tcPr>
          <w:p w14:paraId="7C33A556" w14:textId="0178301D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2019/20</w:t>
            </w:r>
          </w:p>
        </w:tc>
        <w:tc>
          <w:tcPr>
            <w:tcW w:w="3969" w:type="dxa"/>
          </w:tcPr>
          <w:p w14:paraId="182B1358" w14:textId="0C9EE59E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Investigate formalising the partnership with Alliances</w:t>
            </w:r>
          </w:p>
        </w:tc>
        <w:tc>
          <w:tcPr>
            <w:tcW w:w="4678" w:type="dxa"/>
          </w:tcPr>
          <w:p w14:paraId="4791C653" w14:textId="47B19987" w:rsidR="00F86514" w:rsidRPr="00E0271F" w:rsidRDefault="00064906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Continue convers</w:t>
            </w:r>
            <w:r w:rsidR="00727AFF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ations</w:t>
            </w:r>
            <w:r w:rsidR="0011505A" w:rsidRPr="00E85B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assist Gippsland councils with liaison with Vic Alliances</w:t>
            </w:r>
          </w:p>
        </w:tc>
      </w:tr>
      <w:tr w:rsidR="00F86514" w:rsidRPr="00E0271F" w14:paraId="435980E4" w14:textId="77777777" w:rsidTr="04912757">
        <w:tc>
          <w:tcPr>
            <w:tcW w:w="867" w:type="dxa"/>
          </w:tcPr>
          <w:p w14:paraId="777C689E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3.2(b)</w:t>
            </w:r>
          </w:p>
        </w:tc>
        <w:tc>
          <w:tcPr>
            <w:tcW w:w="976" w:type="dxa"/>
          </w:tcPr>
          <w:p w14:paraId="07C65A19" w14:textId="78351176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</w:tc>
        <w:tc>
          <w:tcPr>
            <w:tcW w:w="3969" w:type="dxa"/>
          </w:tcPr>
          <w:p w14:paraId="7AC65DC5" w14:textId="03C387E8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Link with community networks leading the development areas on pg 4</w:t>
            </w:r>
          </w:p>
        </w:tc>
        <w:tc>
          <w:tcPr>
            <w:tcW w:w="4678" w:type="dxa"/>
          </w:tcPr>
          <w:p w14:paraId="27084FD2" w14:textId="5DC93F89" w:rsidR="00F86514" w:rsidRPr="00E0271F" w:rsidRDefault="00F86514" w:rsidP="007F63B3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Consider opportunities as they arise in these areas</w:t>
            </w:r>
          </w:p>
        </w:tc>
      </w:tr>
      <w:tr w:rsidR="00F86514" w:rsidRPr="00E0271F" w14:paraId="235DA3A5" w14:textId="77777777" w:rsidTr="04912757">
        <w:tc>
          <w:tcPr>
            <w:tcW w:w="867" w:type="dxa"/>
          </w:tcPr>
          <w:p w14:paraId="5BB27A2D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3.2(c)</w:t>
            </w:r>
          </w:p>
        </w:tc>
        <w:tc>
          <w:tcPr>
            <w:tcW w:w="976" w:type="dxa"/>
          </w:tcPr>
          <w:p w14:paraId="3DD671BB" w14:textId="3A8FB690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</w:tc>
        <w:tc>
          <w:tcPr>
            <w:tcW w:w="3969" w:type="dxa"/>
          </w:tcPr>
          <w:p w14:paraId="6905F7E5" w14:textId="5A8F12F0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Effectively share projects and results through member organisations, and other agencies and networks and into the community</w:t>
            </w:r>
          </w:p>
        </w:tc>
        <w:tc>
          <w:tcPr>
            <w:tcW w:w="4678" w:type="dxa"/>
          </w:tcPr>
          <w:p w14:paraId="25040D72" w14:textId="0330C73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Include in development of communications and engagement plan see 1.3(a)</w:t>
            </w:r>
          </w:p>
        </w:tc>
      </w:tr>
      <w:tr w:rsidR="00F86514" w:rsidRPr="00E0271F" w14:paraId="658BC7F1" w14:textId="77777777" w:rsidTr="04912757">
        <w:tc>
          <w:tcPr>
            <w:tcW w:w="867" w:type="dxa"/>
          </w:tcPr>
          <w:p w14:paraId="78D314B0" w14:textId="599FF444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3.2(d)</w:t>
            </w:r>
          </w:p>
        </w:tc>
        <w:tc>
          <w:tcPr>
            <w:tcW w:w="976" w:type="dxa"/>
          </w:tcPr>
          <w:p w14:paraId="3FB35938" w14:textId="2B4FF60D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</w:tc>
        <w:tc>
          <w:tcPr>
            <w:tcW w:w="3969" w:type="dxa"/>
          </w:tcPr>
          <w:p w14:paraId="54CD9D65" w14:textId="02045AA6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Develop strategic relationships with networks that can contribute to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projects eg climate change &amp; MHWP</w:t>
            </w:r>
          </w:p>
        </w:tc>
        <w:tc>
          <w:tcPr>
            <w:tcW w:w="4678" w:type="dxa"/>
          </w:tcPr>
          <w:p w14:paraId="6F1C1676" w14:textId="37959180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Include in development of communications and engagement plan see 1.3 (a)</w:t>
            </w:r>
          </w:p>
        </w:tc>
      </w:tr>
      <w:tr w:rsidR="00F86514" w:rsidRPr="00E0271F" w14:paraId="1D73D19E" w14:textId="77777777" w:rsidTr="0082520B">
        <w:tc>
          <w:tcPr>
            <w:tcW w:w="867" w:type="dxa"/>
            <w:shd w:val="clear" w:color="auto" w:fill="auto"/>
          </w:tcPr>
          <w:p w14:paraId="5A5BC469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4.1(a)</w:t>
            </w:r>
          </w:p>
        </w:tc>
        <w:tc>
          <w:tcPr>
            <w:tcW w:w="976" w:type="dxa"/>
          </w:tcPr>
          <w:p w14:paraId="030AE8A6" w14:textId="365B8CD4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2018/19</w:t>
            </w:r>
          </w:p>
        </w:tc>
        <w:tc>
          <w:tcPr>
            <w:tcW w:w="3969" w:type="dxa"/>
          </w:tcPr>
          <w:p w14:paraId="42F33857" w14:textId="77777777" w:rsidR="00F86514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Research and report funding opportunities to members and develop project proposals as appropriate </w:t>
            </w:r>
          </w:p>
          <w:p w14:paraId="0D8AD753" w14:textId="57C87597" w:rsidR="00CE477A" w:rsidRPr="00E0271F" w:rsidRDefault="00CE477A" w:rsidP="009B4FA0">
            <w:pPr>
              <w:pStyle w:val="ListParagraph"/>
              <w:numPr>
                <w:ilvl w:val="0"/>
                <w:numId w:val="11"/>
              </w:numPr>
              <w:spacing w:after="60"/>
              <w:ind w:left="175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29E479A5" w14:textId="33FC252B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27AF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0700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D0700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investigate funding options for</w:t>
            </w:r>
          </w:p>
          <w:p w14:paraId="3032D4C2" w14:textId="5503DACE" w:rsidR="00F86514" w:rsidRPr="00E915C8" w:rsidRDefault="00F86514" w:rsidP="00AE2FD3">
            <w:pPr>
              <w:pStyle w:val="ListParagraph"/>
              <w:numPr>
                <w:ilvl w:val="0"/>
                <w:numId w:val="11"/>
              </w:numPr>
              <w:spacing w:after="60"/>
              <w:ind w:left="175" w:hanging="14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changeover of main road streetlights</w:t>
            </w:r>
          </w:p>
          <w:p w14:paraId="194BF635" w14:textId="0FEDFD8F" w:rsidR="00F86514" w:rsidRPr="00E915C8" w:rsidRDefault="00F86514" w:rsidP="00AE2FD3">
            <w:pPr>
              <w:pStyle w:val="ListParagraph"/>
              <w:numPr>
                <w:ilvl w:val="0"/>
                <w:numId w:val="11"/>
              </w:numPr>
              <w:spacing w:after="60"/>
              <w:ind w:left="175" w:hanging="14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Electric vehicle charge station network </w:t>
            </w:r>
            <w:r w:rsidR="00727AFF"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implementation</w:t>
            </w:r>
            <w:r w:rsidR="00055E4F"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</w:t>
            </w:r>
          </w:p>
          <w:p w14:paraId="5FA85B9D" w14:textId="3D4C71AB" w:rsidR="00171C39" w:rsidRPr="00F1334C" w:rsidRDefault="00CE477A" w:rsidP="00F1334C">
            <w:pPr>
              <w:pStyle w:val="ListParagraph"/>
              <w:numPr>
                <w:ilvl w:val="0"/>
                <w:numId w:val="11"/>
              </w:numPr>
              <w:spacing w:after="60"/>
              <w:ind w:left="175" w:hanging="14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Opportunities for adaptation projects in agreed sectors</w:t>
            </w:r>
          </w:p>
          <w:p w14:paraId="537CF8CC" w14:textId="50A63B46" w:rsidR="00E3409C" w:rsidRPr="00E915C8" w:rsidRDefault="00F13C19" w:rsidP="00AE2FD3">
            <w:pPr>
              <w:pStyle w:val="ListParagraph"/>
              <w:numPr>
                <w:ilvl w:val="0"/>
                <w:numId w:val="11"/>
              </w:numPr>
              <w:spacing w:after="60"/>
              <w:ind w:left="175" w:hanging="14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</w:t>
            </w:r>
            <w:r w:rsidR="00E3409C"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mp</w:t>
            </w: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acts of climate change on low income household</w:t>
            </w:r>
            <w:r w:rsidR="00CA7B81"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</w:p>
          <w:p w14:paraId="22734333" w14:textId="0B15D28D" w:rsidR="009B4FA0" w:rsidRPr="009B4FA0" w:rsidRDefault="009B4FA0" w:rsidP="009B4FA0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Further areas for investigation of collaborative funding to be decided during GMCA strategic planning process</w:t>
            </w:r>
          </w:p>
        </w:tc>
      </w:tr>
      <w:tr w:rsidR="00F86514" w:rsidRPr="00E0271F" w14:paraId="7AA2E4E4" w14:textId="77777777" w:rsidTr="04912757">
        <w:tc>
          <w:tcPr>
            <w:tcW w:w="867" w:type="dxa"/>
          </w:tcPr>
          <w:p w14:paraId="1D461C06" w14:textId="04C7C09F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4.1(b)</w:t>
            </w:r>
          </w:p>
        </w:tc>
        <w:tc>
          <w:tcPr>
            <w:tcW w:w="976" w:type="dxa"/>
          </w:tcPr>
          <w:p w14:paraId="48069714" w14:textId="57F82452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</w:tc>
        <w:tc>
          <w:tcPr>
            <w:tcW w:w="3969" w:type="dxa"/>
          </w:tcPr>
          <w:p w14:paraId="25ADD64B" w14:textId="56FB37F6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Include internal project officer resource in any application for grant and other external funds</w:t>
            </w:r>
          </w:p>
        </w:tc>
        <w:tc>
          <w:tcPr>
            <w:tcW w:w="4678" w:type="dxa"/>
          </w:tcPr>
          <w:p w14:paraId="1902B2FF" w14:textId="67D8BF95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</w:tc>
      </w:tr>
      <w:tr w:rsidR="00F86514" w:rsidRPr="00E0271F" w14:paraId="37F005EB" w14:textId="77777777" w:rsidTr="04912757">
        <w:tc>
          <w:tcPr>
            <w:tcW w:w="867" w:type="dxa"/>
          </w:tcPr>
          <w:p w14:paraId="36DD493C" w14:textId="3D0D0B5C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4.2(a)</w:t>
            </w:r>
          </w:p>
        </w:tc>
        <w:tc>
          <w:tcPr>
            <w:tcW w:w="976" w:type="dxa"/>
          </w:tcPr>
          <w:p w14:paraId="694CC17D" w14:textId="597F1D18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2019/20</w:t>
            </w:r>
          </w:p>
        </w:tc>
        <w:tc>
          <w:tcPr>
            <w:tcW w:w="3969" w:type="dxa"/>
          </w:tcPr>
          <w:p w14:paraId="624F48A1" w14:textId="07C9DFF3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Investigate options for non- members to be partners in projects as appropriate</w:t>
            </w:r>
          </w:p>
        </w:tc>
        <w:tc>
          <w:tcPr>
            <w:tcW w:w="4678" w:type="dxa"/>
            <w:shd w:val="clear" w:color="auto" w:fill="auto"/>
          </w:tcPr>
          <w:p w14:paraId="16A238E2" w14:textId="3B26D275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For Alliance Committee to consider as required</w:t>
            </w:r>
          </w:p>
        </w:tc>
      </w:tr>
      <w:tr w:rsidR="00F86514" w:rsidRPr="00E0271F" w14:paraId="6FE052EA" w14:textId="77777777" w:rsidTr="04912757">
        <w:tc>
          <w:tcPr>
            <w:tcW w:w="867" w:type="dxa"/>
          </w:tcPr>
          <w:p w14:paraId="7F228E93" w14:textId="4C3AED8C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4.2(b)</w:t>
            </w:r>
          </w:p>
        </w:tc>
        <w:tc>
          <w:tcPr>
            <w:tcW w:w="976" w:type="dxa"/>
          </w:tcPr>
          <w:p w14:paraId="6BC4A133" w14:textId="77A206FC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</w:tc>
        <w:tc>
          <w:tcPr>
            <w:tcW w:w="3969" w:type="dxa"/>
          </w:tcPr>
          <w:p w14:paraId="71690ED8" w14:textId="7B831238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Improve understanding of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role and work across member and non-member organisations (part of Communications Plan)</w:t>
            </w:r>
          </w:p>
        </w:tc>
        <w:tc>
          <w:tcPr>
            <w:tcW w:w="4678" w:type="dxa"/>
          </w:tcPr>
          <w:p w14:paraId="666B7545" w14:textId="26105E69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Include in development of communications and engagement plan see 1.3(a)</w:t>
            </w:r>
          </w:p>
        </w:tc>
      </w:tr>
      <w:tr w:rsidR="00F86514" w:rsidRPr="00E0271F" w14:paraId="43525C88" w14:textId="77777777" w:rsidTr="04912757">
        <w:tc>
          <w:tcPr>
            <w:tcW w:w="867" w:type="dxa"/>
          </w:tcPr>
          <w:p w14:paraId="695442D8" w14:textId="2B51D1FE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4.2</w:t>
            </w:r>
            <w:r w:rsidR="005E2D0D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976" w:type="dxa"/>
          </w:tcPr>
          <w:p w14:paraId="6095506D" w14:textId="37F05AE2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</w:tc>
        <w:tc>
          <w:tcPr>
            <w:tcW w:w="3969" w:type="dxa"/>
          </w:tcPr>
          <w:p w14:paraId="5B3B5E61" w14:textId="78FB019A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Ensure that communication, projects and programs consider all members</w:t>
            </w:r>
          </w:p>
        </w:tc>
        <w:tc>
          <w:tcPr>
            <w:tcW w:w="4678" w:type="dxa"/>
          </w:tcPr>
          <w:p w14:paraId="0FA0A7F3" w14:textId="5D02A162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Include in development of communications and engagement plan see 1.3(a)</w:t>
            </w:r>
          </w:p>
        </w:tc>
      </w:tr>
      <w:tr w:rsidR="00F86514" w:rsidRPr="00E0271F" w14:paraId="39F713CB" w14:textId="77777777" w:rsidTr="04912757">
        <w:tc>
          <w:tcPr>
            <w:tcW w:w="867" w:type="dxa"/>
          </w:tcPr>
          <w:p w14:paraId="7F3D591C" w14:textId="7777777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4.3(a)</w:t>
            </w:r>
          </w:p>
        </w:tc>
        <w:tc>
          <w:tcPr>
            <w:tcW w:w="976" w:type="dxa"/>
          </w:tcPr>
          <w:p w14:paraId="01C714F0" w14:textId="713664AC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2018/19</w:t>
            </w:r>
          </w:p>
        </w:tc>
        <w:tc>
          <w:tcPr>
            <w:tcW w:w="3969" w:type="dxa"/>
          </w:tcPr>
          <w:p w14:paraId="6F9088A5" w14:textId="48A7DCFD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Develop effective officer meetings to benefit the work of the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</w:p>
        </w:tc>
        <w:tc>
          <w:tcPr>
            <w:tcW w:w="4678" w:type="dxa"/>
          </w:tcPr>
          <w:p w14:paraId="16D71D5A" w14:textId="7054CCEB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Executive Officer to continue to develop effective working group with support of Alliance Committee</w:t>
            </w:r>
          </w:p>
        </w:tc>
      </w:tr>
      <w:tr w:rsidR="00F86514" w:rsidRPr="00E0271F" w14:paraId="53CBCA63" w14:textId="77777777" w:rsidTr="04912757">
        <w:tc>
          <w:tcPr>
            <w:tcW w:w="867" w:type="dxa"/>
          </w:tcPr>
          <w:p w14:paraId="56BF2B3C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4.3(b)</w:t>
            </w:r>
          </w:p>
        </w:tc>
        <w:tc>
          <w:tcPr>
            <w:tcW w:w="976" w:type="dxa"/>
          </w:tcPr>
          <w:p w14:paraId="299CF161" w14:textId="4EC11B83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2018/19</w:t>
            </w:r>
          </w:p>
        </w:tc>
        <w:tc>
          <w:tcPr>
            <w:tcW w:w="3969" w:type="dxa"/>
          </w:tcPr>
          <w:p w14:paraId="7EEA8A7D" w14:textId="2342A4BC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Every 12 months review the operation of the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for the next year eg meeting locations and program</w:t>
            </w:r>
          </w:p>
        </w:tc>
        <w:tc>
          <w:tcPr>
            <w:tcW w:w="4678" w:type="dxa"/>
            <w:shd w:val="clear" w:color="auto" w:fill="auto"/>
          </w:tcPr>
          <w:p w14:paraId="06CFDA9F" w14:textId="5656D50C" w:rsidR="00F86514" w:rsidRPr="00E0271F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71F00">
              <w:rPr>
                <w:rFonts w:ascii="Arial" w:hAnsi="Arial" w:cs="Arial"/>
                <w:bCs/>
                <w:sz w:val="20"/>
                <w:szCs w:val="20"/>
              </w:rPr>
              <w:t>Review by Alliance</w:t>
            </w:r>
            <w:r w:rsidR="001C09FB">
              <w:rPr>
                <w:rFonts w:ascii="Arial" w:hAnsi="Arial" w:cs="Arial"/>
                <w:bCs/>
                <w:sz w:val="20"/>
                <w:szCs w:val="20"/>
              </w:rPr>
              <w:t xml:space="preserve"> Committee</w:t>
            </w:r>
            <w:r w:rsidRPr="00271F00">
              <w:rPr>
                <w:rFonts w:ascii="Arial" w:hAnsi="Arial" w:cs="Arial"/>
                <w:bCs/>
                <w:sz w:val="20"/>
                <w:szCs w:val="20"/>
              </w:rPr>
              <w:t xml:space="preserve"> and report with AGM</w:t>
            </w:r>
          </w:p>
        </w:tc>
      </w:tr>
      <w:tr w:rsidR="00F86514" w:rsidRPr="00E0271F" w14:paraId="13E07E4A" w14:textId="77777777" w:rsidTr="04912757">
        <w:tc>
          <w:tcPr>
            <w:tcW w:w="867" w:type="dxa"/>
          </w:tcPr>
          <w:p w14:paraId="1A7E7E83" w14:textId="3C64484E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4.3(c)</w:t>
            </w:r>
          </w:p>
        </w:tc>
        <w:tc>
          <w:tcPr>
            <w:tcW w:w="976" w:type="dxa"/>
          </w:tcPr>
          <w:p w14:paraId="6F2700A8" w14:textId="220CC36C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2019/20</w:t>
            </w:r>
          </w:p>
        </w:tc>
        <w:tc>
          <w:tcPr>
            <w:tcW w:w="3969" w:type="dxa"/>
            <w:shd w:val="clear" w:color="auto" w:fill="auto"/>
          </w:tcPr>
          <w:p w14:paraId="01C819B9" w14:textId="219221EA" w:rsidR="00F86514" w:rsidRPr="00271F00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71F00">
              <w:rPr>
                <w:rFonts w:ascii="Arial" w:hAnsi="Arial" w:cs="Arial"/>
                <w:bCs/>
                <w:sz w:val="20"/>
                <w:szCs w:val="20"/>
              </w:rPr>
              <w:t>Proactively plan the next MOU and auspice (to commence mid 2021)</w:t>
            </w:r>
          </w:p>
        </w:tc>
        <w:tc>
          <w:tcPr>
            <w:tcW w:w="4678" w:type="dxa"/>
          </w:tcPr>
          <w:p w14:paraId="748F6F2C" w14:textId="28369AE5" w:rsidR="0067178B" w:rsidRPr="00E0271F" w:rsidRDefault="00DE333B" w:rsidP="00DE33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Develop agreed process to form the GMCA Strategic Plan 2021-25</w:t>
            </w:r>
          </w:p>
        </w:tc>
      </w:tr>
      <w:tr w:rsidR="00F86514" w:rsidRPr="00E0271F" w14:paraId="633EF146" w14:textId="77777777" w:rsidTr="04912757">
        <w:tc>
          <w:tcPr>
            <w:tcW w:w="867" w:type="dxa"/>
          </w:tcPr>
          <w:p w14:paraId="5F7913C9" w14:textId="20588469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4.3(d)</w:t>
            </w:r>
          </w:p>
        </w:tc>
        <w:tc>
          <w:tcPr>
            <w:tcW w:w="976" w:type="dxa"/>
          </w:tcPr>
          <w:p w14:paraId="79D33D7C" w14:textId="16B28956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2019-22</w:t>
            </w:r>
          </w:p>
        </w:tc>
        <w:tc>
          <w:tcPr>
            <w:tcW w:w="3969" w:type="dxa"/>
          </w:tcPr>
          <w:p w14:paraId="42F8FFC7" w14:textId="06DD7791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Monitor and consider responses to challenges and opportunities related to government policy (eg rate capping, planning policies, energy policy, Local Govt Act) and political electoral cycles</w:t>
            </w:r>
          </w:p>
        </w:tc>
        <w:tc>
          <w:tcPr>
            <w:tcW w:w="4678" w:type="dxa"/>
          </w:tcPr>
          <w:p w14:paraId="65795580" w14:textId="4A0B3303" w:rsidR="00F86514" w:rsidRPr="00E0271F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Alliance Committee and EO to review policies, issues as they arise for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action</w:t>
            </w:r>
          </w:p>
        </w:tc>
      </w:tr>
      <w:tr w:rsidR="00F86514" w:rsidRPr="00E0271F" w14:paraId="4FC43841" w14:textId="77777777" w:rsidTr="00F54A55">
        <w:tc>
          <w:tcPr>
            <w:tcW w:w="867" w:type="dxa"/>
            <w:shd w:val="clear" w:color="auto" w:fill="auto"/>
          </w:tcPr>
          <w:p w14:paraId="4C201999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4.3(e)</w:t>
            </w:r>
          </w:p>
        </w:tc>
        <w:tc>
          <w:tcPr>
            <w:tcW w:w="976" w:type="dxa"/>
          </w:tcPr>
          <w:p w14:paraId="63E6A77A" w14:textId="61494256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2018/19</w:t>
            </w:r>
          </w:p>
        </w:tc>
        <w:tc>
          <w:tcPr>
            <w:tcW w:w="3969" w:type="dxa"/>
            <w:shd w:val="clear" w:color="auto" w:fill="auto"/>
          </w:tcPr>
          <w:p w14:paraId="0682D010" w14:textId="163755E3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Refine and strengthen the Alliance Committee through a clear role, action plan and effective membership  </w:t>
            </w:r>
          </w:p>
        </w:tc>
        <w:tc>
          <w:tcPr>
            <w:tcW w:w="4678" w:type="dxa"/>
          </w:tcPr>
          <w:p w14:paraId="6374A23E" w14:textId="59AFD602" w:rsidR="00571268" w:rsidRPr="00E0271F" w:rsidRDefault="00900CFF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committee has</w:t>
            </w:r>
            <w:r w:rsidR="00FE3379">
              <w:rPr>
                <w:rFonts w:ascii="Arial" w:hAnsi="Arial" w:cs="Arial"/>
                <w:bCs/>
                <w:sz w:val="20"/>
                <w:szCs w:val="20"/>
              </w:rPr>
              <w:t xml:space="preserve"> planned the transition of the auspice from GSCC to MSC</w:t>
            </w:r>
          </w:p>
        </w:tc>
      </w:tr>
      <w:tr w:rsidR="00F86514" w:rsidRPr="00E0271F" w14:paraId="26A9A010" w14:textId="77777777" w:rsidTr="04912757">
        <w:tc>
          <w:tcPr>
            <w:tcW w:w="867" w:type="dxa"/>
          </w:tcPr>
          <w:p w14:paraId="0FC2AD74" w14:textId="37E9ECA2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4.3(f)</w:t>
            </w:r>
          </w:p>
        </w:tc>
        <w:tc>
          <w:tcPr>
            <w:tcW w:w="976" w:type="dxa"/>
          </w:tcPr>
          <w:p w14:paraId="2BA3580A" w14:textId="0C613572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2019/20</w:t>
            </w:r>
          </w:p>
        </w:tc>
        <w:tc>
          <w:tcPr>
            <w:tcW w:w="3969" w:type="dxa"/>
            <w:shd w:val="clear" w:color="auto" w:fill="auto"/>
          </w:tcPr>
          <w:p w14:paraId="3A84F8BB" w14:textId="7746439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From member information, review and update the DELWP ‘Analysis of Climate Change Adaptation Governance Across Local Governments in Victoria’</w:t>
            </w:r>
          </w:p>
        </w:tc>
        <w:tc>
          <w:tcPr>
            <w:tcW w:w="4678" w:type="dxa"/>
          </w:tcPr>
          <w:p w14:paraId="1A47039D" w14:textId="2C8179AA" w:rsidR="00F86514" w:rsidRPr="00E0271F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EO to develop project and seek external resources</w:t>
            </w:r>
          </w:p>
        </w:tc>
      </w:tr>
      <w:tr w:rsidR="00F86514" w:rsidRPr="00E0271F" w14:paraId="4181091F" w14:textId="77777777" w:rsidTr="04912757">
        <w:tc>
          <w:tcPr>
            <w:tcW w:w="867" w:type="dxa"/>
          </w:tcPr>
          <w:p w14:paraId="77BD3607" w14:textId="4C154CBA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4.3(g)</w:t>
            </w:r>
          </w:p>
        </w:tc>
        <w:tc>
          <w:tcPr>
            <w:tcW w:w="976" w:type="dxa"/>
          </w:tcPr>
          <w:p w14:paraId="244B70C5" w14:textId="75F1D7AD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2020-22</w:t>
            </w:r>
          </w:p>
        </w:tc>
        <w:tc>
          <w:tcPr>
            <w:tcW w:w="3969" w:type="dxa"/>
          </w:tcPr>
          <w:p w14:paraId="30CEB2D7" w14:textId="6F30B10D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Support members to include climate change in governance and policies</w:t>
            </w:r>
          </w:p>
        </w:tc>
        <w:tc>
          <w:tcPr>
            <w:tcW w:w="4678" w:type="dxa"/>
          </w:tcPr>
          <w:p w14:paraId="04AFA52C" w14:textId="27A1E2D5" w:rsidR="00F86514" w:rsidRPr="00E0271F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EO to deliver on themes developed in conjunction with Officers Working Group </w:t>
            </w:r>
          </w:p>
        </w:tc>
      </w:tr>
      <w:tr w:rsidR="00F86514" w:rsidRPr="00E0271F" w14:paraId="71FE67B4" w14:textId="77777777" w:rsidTr="04912757">
        <w:tc>
          <w:tcPr>
            <w:tcW w:w="867" w:type="dxa"/>
          </w:tcPr>
          <w:p w14:paraId="35AEE6FD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4.3(h)</w:t>
            </w:r>
          </w:p>
        </w:tc>
        <w:tc>
          <w:tcPr>
            <w:tcW w:w="976" w:type="dxa"/>
          </w:tcPr>
          <w:p w14:paraId="52A43645" w14:textId="5282BD99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</w:tc>
        <w:tc>
          <w:tcPr>
            <w:tcW w:w="3969" w:type="dxa"/>
          </w:tcPr>
          <w:p w14:paraId="11E0356E" w14:textId="5EECCA0B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Alliance Committee and EO develop governance policies as directed (eg use of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logo)</w:t>
            </w:r>
          </w:p>
        </w:tc>
        <w:tc>
          <w:tcPr>
            <w:tcW w:w="4678" w:type="dxa"/>
          </w:tcPr>
          <w:p w14:paraId="616E754E" w14:textId="19208CCD" w:rsidR="00F86514" w:rsidRPr="00E0271F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As required – Alliance Committee to monitor and recommend action</w:t>
            </w:r>
          </w:p>
        </w:tc>
      </w:tr>
      <w:tr w:rsidR="00F86514" w:rsidRPr="00E0271F" w14:paraId="26F92ECD" w14:textId="77777777" w:rsidTr="04912757">
        <w:tc>
          <w:tcPr>
            <w:tcW w:w="867" w:type="dxa"/>
          </w:tcPr>
          <w:p w14:paraId="47DD4AF8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4.3(i)</w:t>
            </w:r>
          </w:p>
        </w:tc>
        <w:tc>
          <w:tcPr>
            <w:tcW w:w="976" w:type="dxa"/>
          </w:tcPr>
          <w:p w14:paraId="7C866926" w14:textId="7CB0870C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2018/19</w:t>
            </w:r>
          </w:p>
        </w:tc>
        <w:tc>
          <w:tcPr>
            <w:tcW w:w="3969" w:type="dxa"/>
          </w:tcPr>
          <w:p w14:paraId="0F91D933" w14:textId="26321696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Develop a criteria list to evaluate the relevance and suitability of any proposal for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action</w:t>
            </w:r>
          </w:p>
        </w:tc>
        <w:tc>
          <w:tcPr>
            <w:tcW w:w="4678" w:type="dxa"/>
          </w:tcPr>
          <w:p w14:paraId="6946297B" w14:textId="67FCA8DE" w:rsidR="00F86514" w:rsidRPr="00E0271F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Alliance Committee to develop in </w:t>
            </w:r>
            <w:r w:rsidR="00ED714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2021</w:t>
            </w:r>
          </w:p>
        </w:tc>
      </w:tr>
      <w:tr w:rsidR="00F86514" w:rsidRPr="00E0271F" w14:paraId="06346E1B" w14:textId="77777777" w:rsidTr="04912757">
        <w:tc>
          <w:tcPr>
            <w:tcW w:w="867" w:type="dxa"/>
          </w:tcPr>
          <w:p w14:paraId="40852B17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4.4(a)</w:t>
            </w:r>
          </w:p>
        </w:tc>
        <w:tc>
          <w:tcPr>
            <w:tcW w:w="976" w:type="dxa"/>
          </w:tcPr>
          <w:p w14:paraId="4D395E9B" w14:textId="1B39C9DA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2018/19</w:t>
            </w:r>
          </w:p>
        </w:tc>
        <w:tc>
          <w:tcPr>
            <w:tcW w:w="3969" w:type="dxa"/>
          </w:tcPr>
          <w:p w14:paraId="4FD2E92C" w14:textId="1A5515FE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Develop a process for review of all projects undertaken to identify learnings and continuous improvement</w:t>
            </w:r>
          </w:p>
        </w:tc>
        <w:tc>
          <w:tcPr>
            <w:tcW w:w="4678" w:type="dxa"/>
          </w:tcPr>
          <w:p w14:paraId="69481253" w14:textId="44DB6498" w:rsidR="00F86514" w:rsidRPr="00E0271F" w:rsidRDefault="3E6E95D4" w:rsidP="3E6E95D4">
            <w:pPr>
              <w:tabs>
                <w:tab w:val="left" w:pos="762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3E6E95D4">
              <w:rPr>
                <w:rFonts w:ascii="Arial" w:hAnsi="Arial" w:cs="Arial"/>
                <w:sz w:val="20"/>
                <w:szCs w:val="20"/>
              </w:rPr>
              <w:t xml:space="preserve">Develop in conjunction with </w:t>
            </w:r>
            <w:r w:rsidRPr="3E6E95D4">
              <w:rPr>
                <w:rFonts w:ascii="Arial" w:hAnsi="Arial" w:cs="Arial"/>
                <w:sz w:val="20"/>
                <w:szCs w:val="20"/>
                <w:highlight w:val="lightGray"/>
              </w:rPr>
              <w:t>Officers Working Group</w:t>
            </w:r>
            <w:r w:rsidRPr="3E6E95D4">
              <w:rPr>
                <w:rFonts w:ascii="Arial" w:hAnsi="Arial" w:cs="Arial"/>
                <w:sz w:val="20"/>
                <w:szCs w:val="20"/>
              </w:rPr>
              <w:t xml:space="preserve"> in 20/21</w:t>
            </w:r>
          </w:p>
        </w:tc>
      </w:tr>
      <w:tr w:rsidR="00F86514" w:rsidRPr="00E0271F" w14:paraId="58B8A254" w14:textId="77777777" w:rsidTr="04912757">
        <w:tc>
          <w:tcPr>
            <w:tcW w:w="867" w:type="dxa"/>
          </w:tcPr>
          <w:p w14:paraId="2470B98F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4.4(b)</w:t>
            </w:r>
          </w:p>
        </w:tc>
        <w:tc>
          <w:tcPr>
            <w:tcW w:w="976" w:type="dxa"/>
          </w:tcPr>
          <w:p w14:paraId="1C33D358" w14:textId="130178A7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2018/19</w:t>
            </w:r>
          </w:p>
        </w:tc>
        <w:tc>
          <w:tcPr>
            <w:tcW w:w="3969" w:type="dxa"/>
          </w:tcPr>
          <w:p w14:paraId="138B5BD3" w14:textId="15F5A431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Develop a tool to assess the health and effectiveness of the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Committee and the Alliance Committee over time</w:t>
            </w:r>
          </w:p>
        </w:tc>
        <w:tc>
          <w:tcPr>
            <w:tcW w:w="4678" w:type="dxa"/>
          </w:tcPr>
          <w:p w14:paraId="644E5BF5" w14:textId="1A720466" w:rsidR="00F86514" w:rsidRPr="00E0271F" w:rsidRDefault="00F86514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Alliance Committee to develop in</w:t>
            </w:r>
            <w:r w:rsidR="00BA7A6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r w:rsidR="004E7677" w:rsidRPr="001B15C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2020</w:t>
            </w:r>
            <w:r w:rsidR="00DC5D59" w:rsidRPr="001B15C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/21</w:t>
            </w:r>
          </w:p>
        </w:tc>
      </w:tr>
      <w:tr w:rsidR="00F86514" w:rsidRPr="00E0271F" w14:paraId="629DB86B" w14:textId="77777777" w:rsidTr="009A2E1A">
        <w:tc>
          <w:tcPr>
            <w:tcW w:w="867" w:type="dxa"/>
            <w:shd w:val="clear" w:color="auto" w:fill="auto"/>
          </w:tcPr>
          <w:p w14:paraId="3E384B41" w14:textId="77777777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>4.4(c)</w:t>
            </w:r>
          </w:p>
        </w:tc>
        <w:tc>
          <w:tcPr>
            <w:tcW w:w="976" w:type="dxa"/>
          </w:tcPr>
          <w:p w14:paraId="7265347D" w14:textId="0DE18BBE" w:rsidR="00F86514" w:rsidRPr="00E0271F" w:rsidRDefault="00F86514" w:rsidP="001E17A6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18"/>
                <w:szCs w:val="18"/>
              </w:rPr>
              <w:t>2019/20</w:t>
            </w:r>
          </w:p>
        </w:tc>
        <w:tc>
          <w:tcPr>
            <w:tcW w:w="3969" w:type="dxa"/>
            <w:shd w:val="clear" w:color="auto" w:fill="auto"/>
          </w:tcPr>
          <w:p w14:paraId="10ABD52F" w14:textId="62B90D02" w:rsidR="00F86514" w:rsidRPr="00E0271F" w:rsidRDefault="00F86514" w:rsidP="001E17A6">
            <w:pPr>
              <w:spacing w:after="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From the </w:t>
            </w:r>
            <w:r w:rsidR="008F42FA">
              <w:rPr>
                <w:rFonts w:ascii="Arial" w:hAnsi="Arial" w:cs="Arial"/>
                <w:bCs/>
                <w:sz w:val="20"/>
                <w:szCs w:val="20"/>
              </w:rPr>
              <w:t>GMCA</w:t>
            </w:r>
            <w:r w:rsidRPr="00E0271F">
              <w:rPr>
                <w:rFonts w:ascii="Arial" w:hAnsi="Arial" w:cs="Arial"/>
                <w:bCs/>
                <w:sz w:val="20"/>
                <w:szCs w:val="20"/>
              </w:rPr>
              <w:t xml:space="preserve"> Strategy, produce the Business Plan and report against it each financial year, Analyse performance and demonstrate value for money</w:t>
            </w:r>
          </w:p>
        </w:tc>
        <w:tc>
          <w:tcPr>
            <w:tcW w:w="4678" w:type="dxa"/>
          </w:tcPr>
          <w:p w14:paraId="33CE1997" w14:textId="2F17F482" w:rsidR="007A6535" w:rsidRPr="00E915C8" w:rsidRDefault="00626CC0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Prepare </w:t>
            </w:r>
            <w:r w:rsidR="00204328"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2022/23 </w:t>
            </w: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Business Plan by </w:t>
            </w:r>
            <w:r w:rsidR="00D7650D"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31 May 202</w:t>
            </w:r>
            <w:r w:rsidR="00204328"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D7650D"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B1E1403" w14:textId="4C27F92A" w:rsidR="00D7650D" w:rsidRPr="00E0271F" w:rsidRDefault="00D7650D" w:rsidP="001E17A6">
            <w:pPr>
              <w:tabs>
                <w:tab w:val="left" w:pos="7621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Plan for preparation of the next </w:t>
            </w:r>
            <w:r w:rsidR="008F42FA"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GMCA</w:t>
            </w:r>
            <w:r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Strategic Plan in 2021/</w:t>
            </w:r>
            <w:r w:rsidR="00ED7148" w:rsidRPr="00E915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</w:tbl>
    <w:p w14:paraId="6AE0DEB9" w14:textId="39956C55" w:rsidR="0062532C" w:rsidRPr="00E0271F" w:rsidRDefault="0062532C">
      <w:pPr>
        <w:rPr>
          <w:rFonts w:ascii="Century Gothic" w:eastAsia="Times New Roman" w:hAnsi="Century Gothic" w:cs="Times New Roman"/>
          <w:bCs/>
          <w:color w:val="000000"/>
        </w:rPr>
        <w:sectPr w:rsidR="0062532C" w:rsidRPr="00E0271F" w:rsidSect="004E4C23">
          <w:pgSz w:w="11906" w:h="16838"/>
          <w:pgMar w:top="1304" w:right="849" w:bottom="907" w:left="1440" w:header="709" w:footer="709" w:gutter="0"/>
          <w:cols w:space="708"/>
          <w:docGrid w:linePitch="360"/>
        </w:sectPr>
      </w:pPr>
    </w:p>
    <w:p w14:paraId="506F82B5" w14:textId="3B2EFED2" w:rsidR="00262B6C" w:rsidRPr="001E4EC4" w:rsidRDefault="006B23A7" w:rsidP="001E4EC4">
      <w:pPr>
        <w:spacing w:after="0"/>
        <w:rPr>
          <w:rFonts w:ascii="Arial" w:eastAsia="Times New Roman" w:hAnsi="Arial" w:cs="Arial"/>
          <w:color w:val="000000" w:themeColor="text1"/>
        </w:rPr>
      </w:pPr>
      <w:r w:rsidRPr="006B23A7">
        <w:rPr>
          <w:rFonts w:ascii="Arial" w:eastAsia="Times New Roman" w:hAnsi="Arial" w:cs="Arial"/>
          <w:color w:val="000000" w:themeColor="text1"/>
          <w:highlight w:val="yellow"/>
        </w:rPr>
        <w:t>NOTE THIS WILL NEED AUSPICE COSTS UPDATED BEFORE AGM</w:t>
      </w:r>
    </w:p>
    <w:p w14:paraId="6A66AB60" w14:textId="5B5E59A6" w:rsidR="00E3474D" w:rsidRPr="00E0271F" w:rsidRDefault="006B23A7" w:rsidP="00E0627B">
      <w:pPr>
        <w:ind w:left="-142"/>
        <w:rPr>
          <w:rFonts w:ascii="Century Gothic" w:eastAsia="Times New Roman" w:hAnsi="Century Gothic" w:cs="Times New Roman"/>
          <w:bCs/>
          <w:color w:val="000000"/>
        </w:rPr>
        <w:sectPr w:rsidR="00E3474D" w:rsidRPr="00E0271F" w:rsidSect="00C12076">
          <w:pgSz w:w="23811" w:h="16838" w:orient="landscape" w:code="8"/>
          <w:pgMar w:top="1276" w:right="1304" w:bottom="1440" w:left="907" w:header="709" w:footer="709" w:gutter="0"/>
          <w:cols w:space="708"/>
          <w:docGrid w:linePitch="360"/>
        </w:sectPr>
      </w:pPr>
      <w:r w:rsidRPr="006B23A7">
        <w:drawing>
          <wp:inline distT="0" distB="0" distL="0" distR="0" wp14:anchorId="4FBC935A" wp14:editId="3B45A5EF">
            <wp:extent cx="13716000" cy="849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849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B900" w14:textId="77777777" w:rsidR="00B500DE" w:rsidRPr="00E0271F" w:rsidRDefault="00B500DE" w:rsidP="00377C03">
      <w:pPr>
        <w:rPr>
          <w:rFonts w:ascii="Century Gothic" w:eastAsia="Times New Roman" w:hAnsi="Century Gothic" w:cs="Times New Roman"/>
          <w:bCs/>
          <w:color w:val="000000"/>
        </w:rPr>
      </w:pPr>
    </w:p>
    <w:sectPr w:rsidR="00B500DE" w:rsidRPr="00E0271F" w:rsidSect="0016558A">
      <w:pgSz w:w="11906" w:h="16838"/>
      <w:pgMar w:top="130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32C7" w14:textId="77777777" w:rsidR="00441769" w:rsidRDefault="00441769" w:rsidP="00411319">
      <w:pPr>
        <w:spacing w:after="0" w:line="240" w:lineRule="auto"/>
      </w:pPr>
      <w:r>
        <w:separator/>
      </w:r>
    </w:p>
  </w:endnote>
  <w:endnote w:type="continuationSeparator" w:id="0">
    <w:p w14:paraId="55960100" w14:textId="77777777" w:rsidR="00441769" w:rsidRDefault="00441769" w:rsidP="00411319">
      <w:pPr>
        <w:spacing w:after="0" w:line="240" w:lineRule="auto"/>
      </w:pPr>
      <w:r>
        <w:continuationSeparator/>
      </w:r>
    </w:p>
  </w:endnote>
  <w:endnote w:type="continuationNotice" w:id="1">
    <w:p w14:paraId="06F66EC4" w14:textId="77777777" w:rsidR="00441769" w:rsidRDefault="00441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61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7AF90" w14:textId="113AA1A1" w:rsidR="008A3389" w:rsidRDefault="00AF68CC" w:rsidP="008A3389">
        <w:pPr>
          <w:pStyle w:val="Footer"/>
          <w:jc w:val="center"/>
        </w:pPr>
        <w:r w:rsidRPr="00411319">
          <w:t xml:space="preserve">Goulburn </w:t>
        </w:r>
        <w:r w:rsidR="00D94BA3">
          <w:t xml:space="preserve">Murray </w:t>
        </w:r>
        <w:r w:rsidR="00F7563A">
          <w:t>Climate</w:t>
        </w:r>
        <w:r w:rsidRPr="00411319">
          <w:t xml:space="preserve"> Alliance 20</w:t>
        </w:r>
        <w:r w:rsidR="008A3389">
          <w:t>2</w:t>
        </w:r>
        <w:r w:rsidR="00754EBB">
          <w:t>1</w:t>
        </w:r>
        <w:r w:rsidRPr="00411319">
          <w:t>-</w:t>
        </w:r>
        <w:r w:rsidR="008A3389">
          <w:t>2</w:t>
        </w:r>
        <w:r w:rsidR="00754EBB">
          <w:t>2</w:t>
        </w:r>
        <w:r w:rsidRPr="00411319">
          <w:t xml:space="preserve"> Business Plan</w:t>
        </w:r>
        <w:r>
          <w:t xml:space="preserve">    </w:t>
        </w:r>
        <w:r w:rsidR="008A3389">
          <w:t xml:space="preserve">Version </w:t>
        </w:r>
        <w:r w:rsidR="00754EBB">
          <w:t>1</w:t>
        </w:r>
        <w:r w:rsidR="00D5755C">
          <w:t xml:space="preserve"> </w:t>
        </w:r>
      </w:p>
      <w:p w14:paraId="1557AB6E" w14:textId="17C4DF50" w:rsidR="00AF68CC" w:rsidRDefault="00AF68CC">
        <w:pPr>
          <w:pStyle w:val="Footer"/>
          <w:jc w:val="right"/>
        </w:pPr>
        <w:r>
          <w:t xml:space="preserve">                                                              </w:t>
        </w:r>
        <w:r w:rsidRPr="00411319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F586570" w14:textId="77777777" w:rsidR="00AF68CC" w:rsidRDefault="00AF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F76A" w14:textId="77777777" w:rsidR="00441769" w:rsidRDefault="00441769" w:rsidP="00411319">
      <w:pPr>
        <w:spacing w:after="0" w:line="240" w:lineRule="auto"/>
      </w:pPr>
      <w:r>
        <w:separator/>
      </w:r>
    </w:p>
  </w:footnote>
  <w:footnote w:type="continuationSeparator" w:id="0">
    <w:p w14:paraId="4B923990" w14:textId="77777777" w:rsidR="00441769" w:rsidRDefault="00441769" w:rsidP="00411319">
      <w:pPr>
        <w:spacing w:after="0" w:line="240" w:lineRule="auto"/>
      </w:pPr>
      <w:r>
        <w:continuationSeparator/>
      </w:r>
    </w:p>
  </w:footnote>
  <w:footnote w:type="continuationNotice" w:id="1">
    <w:p w14:paraId="64A6D702" w14:textId="77777777" w:rsidR="00441769" w:rsidRDefault="004417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7DD"/>
    <w:multiLevelType w:val="hybridMultilevel"/>
    <w:tmpl w:val="BD20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7DF"/>
    <w:multiLevelType w:val="hybridMultilevel"/>
    <w:tmpl w:val="A2CAA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2441"/>
    <w:multiLevelType w:val="hybridMultilevel"/>
    <w:tmpl w:val="0EC04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0195"/>
    <w:multiLevelType w:val="hybridMultilevel"/>
    <w:tmpl w:val="E5D4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25D30"/>
    <w:multiLevelType w:val="hybridMultilevel"/>
    <w:tmpl w:val="A950E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873"/>
    <w:multiLevelType w:val="hybridMultilevel"/>
    <w:tmpl w:val="36CA58C2"/>
    <w:lvl w:ilvl="0" w:tplc="A7ECAC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74EFC"/>
    <w:multiLevelType w:val="hybridMultilevel"/>
    <w:tmpl w:val="B756D37C"/>
    <w:lvl w:ilvl="0" w:tplc="A7ECAC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371E"/>
    <w:multiLevelType w:val="hybridMultilevel"/>
    <w:tmpl w:val="5B4C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3778D"/>
    <w:multiLevelType w:val="hybridMultilevel"/>
    <w:tmpl w:val="D554A8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921B4"/>
    <w:multiLevelType w:val="hybridMultilevel"/>
    <w:tmpl w:val="46D0F13E"/>
    <w:lvl w:ilvl="0" w:tplc="A7ECAC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A90"/>
    <w:multiLevelType w:val="hybridMultilevel"/>
    <w:tmpl w:val="CE8C51AE"/>
    <w:lvl w:ilvl="0" w:tplc="A7ECAC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38D7"/>
    <w:multiLevelType w:val="hybridMultilevel"/>
    <w:tmpl w:val="B9E8934C"/>
    <w:lvl w:ilvl="0" w:tplc="5802B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3C"/>
    <w:rsid w:val="000008C8"/>
    <w:rsid w:val="0000145C"/>
    <w:rsid w:val="0000186F"/>
    <w:rsid w:val="000025A6"/>
    <w:rsid w:val="00003F84"/>
    <w:rsid w:val="000057F8"/>
    <w:rsid w:val="000077E8"/>
    <w:rsid w:val="00011207"/>
    <w:rsid w:val="0001263D"/>
    <w:rsid w:val="00014AB9"/>
    <w:rsid w:val="000152E1"/>
    <w:rsid w:val="0001565D"/>
    <w:rsid w:val="00015DB6"/>
    <w:rsid w:val="0001731E"/>
    <w:rsid w:val="000204EF"/>
    <w:rsid w:val="0002087D"/>
    <w:rsid w:val="00022404"/>
    <w:rsid w:val="00022C3E"/>
    <w:rsid w:val="0002426B"/>
    <w:rsid w:val="00025531"/>
    <w:rsid w:val="000257C9"/>
    <w:rsid w:val="00025F22"/>
    <w:rsid w:val="00026AFE"/>
    <w:rsid w:val="00026F90"/>
    <w:rsid w:val="00030F07"/>
    <w:rsid w:val="000317BC"/>
    <w:rsid w:val="00032071"/>
    <w:rsid w:val="00032A0D"/>
    <w:rsid w:val="0003521D"/>
    <w:rsid w:val="00037761"/>
    <w:rsid w:val="0004013F"/>
    <w:rsid w:val="00040E08"/>
    <w:rsid w:val="00041168"/>
    <w:rsid w:val="000427F3"/>
    <w:rsid w:val="0004325B"/>
    <w:rsid w:val="000434B9"/>
    <w:rsid w:val="00044351"/>
    <w:rsid w:val="000447E8"/>
    <w:rsid w:val="00044CD2"/>
    <w:rsid w:val="00044E7B"/>
    <w:rsid w:val="00045470"/>
    <w:rsid w:val="0004651F"/>
    <w:rsid w:val="000501F2"/>
    <w:rsid w:val="000505CC"/>
    <w:rsid w:val="000507FF"/>
    <w:rsid w:val="00050A58"/>
    <w:rsid w:val="00051789"/>
    <w:rsid w:val="00051B1F"/>
    <w:rsid w:val="00053C7F"/>
    <w:rsid w:val="00053CD7"/>
    <w:rsid w:val="00055E4F"/>
    <w:rsid w:val="00060B99"/>
    <w:rsid w:val="00063213"/>
    <w:rsid w:val="00064906"/>
    <w:rsid w:val="00064C8B"/>
    <w:rsid w:val="000651AC"/>
    <w:rsid w:val="00066616"/>
    <w:rsid w:val="00067ED3"/>
    <w:rsid w:val="0007022B"/>
    <w:rsid w:val="00072A64"/>
    <w:rsid w:val="000732AE"/>
    <w:rsid w:val="00073497"/>
    <w:rsid w:val="00074253"/>
    <w:rsid w:val="00074258"/>
    <w:rsid w:val="00074395"/>
    <w:rsid w:val="00074F94"/>
    <w:rsid w:val="00075DA3"/>
    <w:rsid w:val="0007737B"/>
    <w:rsid w:val="000778CC"/>
    <w:rsid w:val="00080431"/>
    <w:rsid w:val="00082273"/>
    <w:rsid w:val="0008376E"/>
    <w:rsid w:val="000851C0"/>
    <w:rsid w:val="0008592D"/>
    <w:rsid w:val="00086E50"/>
    <w:rsid w:val="0009018A"/>
    <w:rsid w:val="00091758"/>
    <w:rsid w:val="0009185E"/>
    <w:rsid w:val="00093BC5"/>
    <w:rsid w:val="00097CCC"/>
    <w:rsid w:val="000A0CD8"/>
    <w:rsid w:val="000A16E0"/>
    <w:rsid w:val="000A1DC9"/>
    <w:rsid w:val="000A3EAF"/>
    <w:rsid w:val="000A4FB2"/>
    <w:rsid w:val="000A5D34"/>
    <w:rsid w:val="000A6C64"/>
    <w:rsid w:val="000A6E5C"/>
    <w:rsid w:val="000A718E"/>
    <w:rsid w:val="000A7228"/>
    <w:rsid w:val="000A76DA"/>
    <w:rsid w:val="000A77D4"/>
    <w:rsid w:val="000B2271"/>
    <w:rsid w:val="000B2FA3"/>
    <w:rsid w:val="000B39B9"/>
    <w:rsid w:val="000B4097"/>
    <w:rsid w:val="000B4230"/>
    <w:rsid w:val="000B484B"/>
    <w:rsid w:val="000B6085"/>
    <w:rsid w:val="000B6523"/>
    <w:rsid w:val="000B7037"/>
    <w:rsid w:val="000B795F"/>
    <w:rsid w:val="000B7D24"/>
    <w:rsid w:val="000C06F8"/>
    <w:rsid w:val="000C1DA1"/>
    <w:rsid w:val="000C2B45"/>
    <w:rsid w:val="000C354F"/>
    <w:rsid w:val="000C45F2"/>
    <w:rsid w:val="000C49A6"/>
    <w:rsid w:val="000C4B0C"/>
    <w:rsid w:val="000C4C5F"/>
    <w:rsid w:val="000C6977"/>
    <w:rsid w:val="000C7D33"/>
    <w:rsid w:val="000D1498"/>
    <w:rsid w:val="000D1F7F"/>
    <w:rsid w:val="000D2607"/>
    <w:rsid w:val="000D2FF1"/>
    <w:rsid w:val="000D455F"/>
    <w:rsid w:val="000D5F76"/>
    <w:rsid w:val="000D6103"/>
    <w:rsid w:val="000D63A9"/>
    <w:rsid w:val="000D64DC"/>
    <w:rsid w:val="000D743E"/>
    <w:rsid w:val="000E25DB"/>
    <w:rsid w:val="000E3B2F"/>
    <w:rsid w:val="000E3EE4"/>
    <w:rsid w:val="000E6515"/>
    <w:rsid w:val="000F2183"/>
    <w:rsid w:val="000F2762"/>
    <w:rsid w:val="000F27B9"/>
    <w:rsid w:val="000F424F"/>
    <w:rsid w:val="000F4502"/>
    <w:rsid w:val="000F469B"/>
    <w:rsid w:val="000F4CE5"/>
    <w:rsid w:val="000F6648"/>
    <w:rsid w:val="000F6DF2"/>
    <w:rsid w:val="0010012F"/>
    <w:rsid w:val="00102084"/>
    <w:rsid w:val="001039B0"/>
    <w:rsid w:val="00103A7C"/>
    <w:rsid w:val="00103D47"/>
    <w:rsid w:val="00103F1D"/>
    <w:rsid w:val="00104AED"/>
    <w:rsid w:val="0011050A"/>
    <w:rsid w:val="001107B4"/>
    <w:rsid w:val="001110F1"/>
    <w:rsid w:val="001112A4"/>
    <w:rsid w:val="00111E4C"/>
    <w:rsid w:val="00112686"/>
    <w:rsid w:val="0011505A"/>
    <w:rsid w:val="00116866"/>
    <w:rsid w:val="00120CFF"/>
    <w:rsid w:val="0012182A"/>
    <w:rsid w:val="00121856"/>
    <w:rsid w:val="00124688"/>
    <w:rsid w:val="00127452"/>
    <w:rsid w:val="00130039"/>
    <w:rsid w:val="001310DA"/>
    <w:rsid w:val="001310EC"/>
    <w:rsid w:val="001311F8"/>
    <w:rsid w:val="001316B2"/>
    <w:rsid w:val="00131F26"/>
    <w:rsid w:val="00132186"/>
    <w:rsid w:val="001330B7"/>
    <w:rsid w:val="001340F4"/>
    <w:rsid w:val="00134B64"/>
    <w:rsid w:val="00135563"/>
    <w:rsid w:val="00135B3F"/>
    <w:rsid w:val="00136455"/>
    <w:rsid w:val="001372F0"/>
    <w:rsid w:val="0014083F"/>
    <w:rsid w:val="00140EF4"/>
    <w:rsid w:val="0014125F"/>
    <w:rsid w:val="001418F8"/>
    <w:rsid w:val="00142057"/>
    <w:rsid w:val="00143DDA"/>
    <w:rsid w:val="00144EF3"/>
    <w:rsid w:val="00146F13"/>
    <w:rsid w:val="001504F6"/>
    <w:rsid w:val="001505EB"/>
    <w:rsid w:val="00150F31"/>
    <w:rsid w:val="001510B7"/>
    <w:rsid w:val="00151BB4"/>
    <w:rsid w:val="00151FE5"/>
    <w:rsid w:val="00153124"/>
    <w:rsid w:val="001534EC"/>
    <w:rsid w:val="001544AB"/>
    <w:rsid w:val="0015461A"/>
    <w:rsid w:val="00157B9E"/>
    <w:rsid w:val="001632BB"/>
    <w:rsid w:val="0016376D"/>
    <w:rsid w:val="00165327"/>
    <w:rsid w:val="0016558A"/>
    <w:rsid w:val="00165AB8"/>
    <w:rsid w:val="00165EDE"/>
    <w:rsid w:val="001663E6"/>
    <w:rsid w:val="00166E02"/>
    <w:rsid w:val="00167126"/>
    <w:rsid w:val="00170350"/>
    <w:rsid w:val="001703B5"/>
    <w:rsid w:val="00171912"/>
    <w:rsid w:val="00171C39"/>
    <w:rsid w:val="00172BFF"/>
    <w:rsid w:val="00173A4D"/>
    <w:rsid w:val="00175CA6"/>
    <w:rsid w:val="001813D4"/>
    <w:rsid w:val="001853E1"/>
    <w:rsid w:val="00186DDB"/>
    <w:rsid w:val="001902FE"/>
    <w:rsid w:val="00190B0A"/>
    <w:rsid w:val="00191C82"/>
    <w:rsid w:val="00192032"/>
    <w:rsid w:val="00195344"/>
    <w:rsid w:val="00197D63"/>
    <w:rsid w:val="001A0A4D"/>
    <w:rsid w:val="001A0AFB"/>
    <w:rsid w:val="001A0B46"/>
    <w:rsid w:val="001A2BE2"/>
    <w:rsid w:val="001A2F7A"/>
    <w:rsid w:val="001A3AED"/>
    <w:rsid w:val="001A3B4B"/>
    <w:rsid w:val="001A3D19"/>
    <w:rsid w:val="001A57D5"/>
    <w:rsid w:val="001A6985"/>
    <w:rsid w:val="001A7E4F"/>
    <w:rsid w:val="001B0299"/>
    <w:rsid w:val="001B0D7A"/>
    <w:rsid w:val="001B0E34"/>
    <w:rsid w:val="001B15C1"/>
    <w:rsid w:val="001B35FE"/>
    <w:rsid w:val="001B3B6C"/>
    <w:rsid w:val="001B44B2"/>
    <w:rsid w:val="001B513A"/>
    <w:rsid w:val="001B5857"/>
    <w:rsid w:val="001B5CF8"/>
    <w:rsid w:val="001C09FB"/>
    <w:rsid w:val="001C0AB0"/>
    <w:rsid w:val="001C148C"/>
    <w:rsid w:val="001C24E4"/>
    <w:rsid w:val="001C25C2"/>
    <w:rsid w:val="001C35AA"/>
    <w:rsid w:val="001C4C34"/>
    <w:rsid w:val="001C6511"/>
    <w:rsid w:val="001C6B60"/>
    <w:rsid w:val="001C6ED4"/>
    <w:rsid w:val="001D0207"/>
    <w:rsid w:val="001D111D"/>
    <w:rsid w:val="001D23A5"/>
    <w:rsid w:val="001D26E3"/>
    <w:rsid w:val="001D2BC2"/>
    <w:rsid w:val="001D3624"/>
    <w:rsid w:val="001D3A91"/>
    <w:rsid w:val="001D4325"/>
    <w:rsid w:val="001D4923"/>
    <w:rsid w:val="001D5D9E"/>
    <w:rsid w:val="001D7665"/>
    <w:rsid w:val="001D787E"/>
    <w:rsid w:val="001E17A6"/>
    <w:rsid w:val="001E2B0F"/>
    <w:rsid w:val="001E3667"/>
    <w:rsid w:val="001E4C33"/>
    <w:rsid w:val="001E4EC4"/>
    <w:rsid w:val="001E633B"/>
    <w:rsid w:val="001E6693"/>
    <w:rsid w:val="001E6AC0"/>
    <w:rsid w:val="001E783E"/>
    <w:rsid w:val="001F013B"/>
    <w:rsid w:val="001F19D1"/>
    <w:rsid w:val="001F2DC6"/>
    <w:rsid w:val="001F39F8"/>
    <w:rsid w:val="001F3C26"/>
    <w:rsid w:val="001F4B5B"/>
    <w:rsid w:val="001F4F7F"/>
    <w:rsid w:val="001F54C3"/>
    <w:rsid w:val="001F591D"/>
    <w:rsid w:val="001F5B10"/>
    <w:rsid w:val="001F7762"/>
    <w:rsid w:val="001F7CEB"/>
    <w:rsid w:val="00200BCF"/>
    <w:rsid w:val="0020199A"/>
    <w:rsid w:val="00203D18"/>
    <w:rsid w:val="00204328"/>
    <w:rsid w:val="00204431"/>
    <w:rsid w:val="00206D98"/>
    <w:rsid w:val="00210445"/>
    <w:rsid w:val="0021117D"/>
    <w:rsid w:val="00213033"/>
    <w:rsid w:val="00215C76"/>
    <w:rsid w:val="00216281"/>
    <w:rsid w:val="002170E4"/>
    <w:rsid w:val="002226D0"/>
    <w:rsid w:val="00222F30"/>
    <w:rsid w:val="00225B38"/>
    <w:rsid w:val="00227E12"/>
    <w:rsid w:val="002302B8"/>
    <w:rsid w:val="00230CB4"/>
    <w:rsid w:val="00231B6C"/>
    <w:rsid w:val="00234C35"/>
    <w:rsid w:val="00235588"/>
    <w:rsid w:val="0024060B"/>
    <w:rsid w:val="0024074A"/>
    <w:rsid w:val="00240AC9"/>
    <w:rsid w:val="00241B0D"/>
    <w:rsid w:val="00243652"/>
    <w:rsid w:val="0024397D"/>
    <w:rsid w:val="002442EF"/>
    <w:rsid w:val="00244881"/>
    <w:rsid w:val="002457DE"/>
    <w:rsid w:val="002504B9"/>
    <w:rsid w:val="002506E9"/>
    <w:rsid w:val="00251974"/>
    <w:rsid w:val="00252C04"/>
    <w:rsid w:val="0025455C"/>
    <w:rsid w:val="002546F3"/>
    <w:rsid w:val="0025497D"/>
    <w:rsid w:val="00255FD7"/>
    <w:rsid w:val="00256B3E"/>
    <w:rsid w:val="002604C5"/>
    <w:rsid w:val="00260C58"/>
    <w:rsid w:val="00261FD9"/>
    <w:rsid w:val="00262B6C"/>
    <w:rsid w:val="00264182"/>
    <w:rsid w:val="0026511E"/>
    <w:rsid w:val="00265A07"/>
    <w:rsid w:val="00265A1E"/>
    <w:rsid w:val="0026678C"/>
    <w:rsid w:val="00266913"/>
    <w:rsid w:val="00267A97"/>
    <w:rsid w:val="00267AB5"/>
    <w:rsid w:val="0027074C"/>
    <w:rsid w:val="00270D77"/>
    <w:rsid w:val="00271128"/>
    <w:rsid w:val="00271458"/>
    <w:rsid w:val="00271F00"/>
    <w:rsid w:val="00272D54"/>
    <w:rsid w:val="0027480D"/>
    <w:rsid w:val="00274DD3"/>
    <w:rsid w:val="00276237"/>
    <w:rsid w:val="00276552"/>
    <w:rsid w:val="002770BD"/>
    <w:rsid w:val="002771E0"/>
    <w:rsid w:val="00280048"/>
    <w:rsid w:val="00282087"/>
    <w:rsid w:val="00283290"/>
    <w:rsid w:val="002845F0"/>
    <w:rsid w:val="00284B3B"/>
    <w:rsid w:val="00285C3B"/>
    <w:rsid w:val="002933FB"/>
    <w:rsid w:val="00294D21"/>
    <w:rsid w:val="00295BD2"/>
    <w:rsid w:val="002A1951"/>
    <w:rsid w:val="002A269F"/>
    <w:rsid w:val="002A42F5"/>
    <w:rsid w:val="002A44FE"/>
    <w:rsid w:val="002A45D1"/>
    <w:rsid w:val="002A5318"/>
    <w:rsid w:val="002A581C"/>
    <w:rsid w:val="002A7128"/>
    <w:rsid w:val="002A7BA2"/>
    <w:rsid w:val="002B214D"/>
    <w:rsid w:val="002B2F72"/>
    <w:rsid w:val="002B35D8"/>
    <w:rsid w:val="002B3E46"/>
    <w:rsid w:val="002B4379"/>
    <w:rsid w:val="002B463A"/>
    <w:rsid w:val="002B4F72"/>
    <w:rsid w:val="002C112E"/>
    <w:rsid w:val="002C19F9"/>
    <w:rsid w:val="002C1BFB"/>
    <w:rsid w:val="002C22D8"/>
    <w:rsid w:val="002C3425"/>
    <w:rsid w:val="002C3790"/>
    <w:rsid w:val="002C57D7"/>
    <w:rsid w:val="002C5A89"/>
    <w:rsid w:val="002C673A"/>
    <w:rsid w:val="002C6858"/>
    <w:rsid w:val="002C717F"/>
    <w:rsid w:val="002C754D"/>
    <w:rsid w:val="002D2D36"/>
    <w:rsid w:val="002D4DC7"/>
    <w:rsid w:val="002D5020"/>
    <w:rsid w:val="002E1DD1"/>
    <w:rsid w:val="002E2931"/>
    <w:rsid w:val="002E3565"/>
    <w:rsid w:val="002E38B3"/>
    <w:rsid w:val="002E525B"/>
    <w:rsid w:val="002E571B"/>
    <w:rsid w:val="002E66B2"/>
    <w:rsid w:val="002F0A45"/>
    <w:rsid w:val="002F0DE3"/>
    <w:rsid w:val="002F1809"/>
    <w:rsid w:val="002F1CE1"/>
    <w:rsid w:val="002F31C4"/>
    <w:rsid w:val="002F4ACD"/>
    <w:rsid w:val="002F51BC"/>
    <w:rsid w:val="002F5A39"/>
    <w:rsid w:val="002F68F3"/>
    <w:rsid w:val="003017FB"/>
    <w:rsid w:val="00302855"/>
    <w:rsid w:val="00303B12"/>
    <w:rsid w:val="00303D9A"/>
    <w:rsid w:val="00305922"/>
    <w:rsid w:val="0030665E"/>
    <w:rsid w:val="00307100"/>
    <w:rsid w:val="00307610"/>
    <w:rsid w:val="00311C55"/>
    <w:rsid w:val="003146B2"/>
    <w:rsid w:val="00315856"/>
    <w:rsid w:val="00316235"/>
    <w:rsid w:val="003177A9"/>
    <w:rsid w:val="003220AD"/>
    <w:rsid w:val="00322625"/>
    <w:rsid w:val="00325E09"/>
    <w:rsid w:val="003266E2"/>
    <w:rsid w:val="00326C49"/>
    <w:rsid w:val="00326F1B"/>
    <w:rsid w:val="0033015E"/>
    <w:rsid w:val="00333338"/>
    <w:rsid w:val="003344C7"/>
    <w:rsid w:val="00334AD9"/>
    <w:rsid w:val="003353A1"/>
    <w:rsid w:val="00336B00"/>
    <w:rsid w:val="00337EDC"/>
    <w:rsid w:val="0034074C"/>
    <w:rsid w:val="00340DE8"/>
    <w:rsid w:val="00341410"/>
    <w:rsid w:val="003416A8"/>
    <w:rsid w:val="003435FA"/>
    <w:rsid w:val="003438E0"/>
    <w:rsid w:val="00345441"/>
    <w:rsid w:val="00345545"/>
    <w:rsid w:val="00345CD7"/>
    <w:rsid w:val="003463A8"/>
    <w:rsid w:val="00347470"/>
    <w:rsid w:val="00347F63"/>
    <w:rsid w:val="00350098"/>
    <w:rsid w:val="0035117C"/>
    <w:rsid w:val="00352204"/>
    <w:rsid w:val="00352866"/>
    <w:rsid w:val="00355769"/>
    <w:rsid w:val="003559C2"/>
    <w:rsid w:val="003566DD"/>
    <w:rsid w:val="00356ABF"/>
    <w:rsid w:val="00361745"/>
    <w:rsid w:val="00361CEC"/>
    <w:rsid w:val="00366649"/>
    <w:rsid w:val="00367E0F"/>
    <w:rsid w:val="003704CF"/>
    <w:rsid w:val="00371733"/>
    <w:rsid w:val="0037189B"/>
    <w:rsid w:val="00374FD2"/>
    <w:rsid w:val="003774CA"/>
    <w:rsid w:val="00377C03"/>
    <w:rsid w:val="003817E8"/>
    <w:rsid w:val="00381873"/>
    <w:rsid w:val="003833EB"/>
    <w:rsid w:val="00383D28"/>
    <w:rsid w:val="00385CDB"/>
    <w:rsid w:val="00386D70"/>
    <w:rsid w:val="0038724E"/>
    <w:rsid w:val="0039018E"/>
    <w:rsid w:val="00390382"/>
    <w:rsid w:val="00390FFF"/>
    <w:rsid w:val="003917EF"/>
    <w:rsid w:val="00391C0A"/>
    <w:rsid w:val="00394883"/>
    <w:rsid w:val="00394D2D"/>
    <w:rsid w:val="003958EE"/>
    <w:rsid w:val="00396C30"/>
    <w:rsid w:val="003A0778"/>
    <w:rsid w:val="003A1089"/>
    <w:rsid w:val="003A2631"/>
    <w:rsid w:val="003A34F6"/>
    <w:rsid w:val="003A3523"/>
    <w:rsid w:val="003A62F4"/>
    <w:rsid w:val="003A6529"/>
    <w:rsid w:val="003A78EA"/>
    <w:rsid w:val="003A7F68"/>
    <w:rsid w:val="003B0F03"/>
    <w:rsid w:val="003B28CA"/>
    <w:rsid w:val="003B3223"/>
    <w:rsid w:val="003B4CC2"/>
    <w:rsid w:val="003B592E"/>
    <w:rsid w:val="003B6A16"/>
    <w:rsid w:val="003B733C"/>
    <w:rsid w:val="003C0DB2"/>
    <w:rsid w:val="003C188B"/>
    <w:rsid w:val="003C2070"/>
    <w:rsid w:val="003C281A"/>
    <w:rsid w:val="003C359C"/>
    <w:rsid w:val="003C4709"/>
    <w:rsid w:val="003C4EC7"/>
    <w:rsid w:val="003C6388"/>
    <w:rsid w:val="003C66BC"/>
    <w:rsid w:val="003C7E03"/>
    <w:rsid w:val="003D0C2B"/>
    <w:rsid w:val="003D1A7C"/>
    <w:rsid w:val="003D2A4A"/>
    <w:rsid w:val="003D7EDA"/>
    <w:rsid w:val="003E20D8"/>
    <w:rsid w:val="003E2D6A"/>
    <w:rsid w:val="003E2FB8"/>
    <w:rsid w:val="003E61D5"/>
    <w:rsid w:val="003E7552"/>
    <w:rsid w:val="003F0158"/>
    <w:rsid w:val="003F2E8D"/>
    <w:rsid w:val="003F3428"/>
    <w:rsid w:val="003F3899"/>
    <w:rsid w:val="003F3FA7"/>
    <w:rsid w:val="003F4926"/>
    <w:rsid w:val="003F5934"/>
    <w:rsid w:val="003F7D42"/>
    <w:rsid w:val="00401EC4"/>
    <w:rsid w:val="00402E7A"/>
    <w:rsid w:val="0040376D"/>
    <w:rsid w:val="00405099"/>
    <w:rsid w:val="0040785D"/>
    <w:rsid w:val="0041008C"/>
    <w:rsid w:val="00410308"/>
    <w:rsid w:val="00410C66"/>
    <w:rsid w:val="00411319"/>
    <w:rsid w:val="00412FED"/>
    <w:rsid w:val="0041567B"/>
    <w:rsid w:val="004162AD"/>
    <w:rsid w:val="004162E7"/>
    <w:rsid w:val="00417416"/>
    <w:rsid w:val="00417A0B"/>
    <w:rsid w:val="004203C7"/>
    <w:rsid w:val="004206FF"/>
    <w:rsid w:val="00420BB2"/>
    <w:rsid w:val="00420D22"/>
    <w:rsid w:val="0042524B"/>
    <w:rsid w:val="004257C3"/>
    <w:rsid w:val="00426202"/>
    <w:rsid w:val="0042726C"/>
    <w:rsid w:val="00427D83"/>
    <w:rsid w:val="00430441"/>
    <w:rsid w:val="00431121"/>
    <w:rsid w:val="00431596"/>
    <w:rsid w:val="00432F43"/>
    <w:rsid w:val="00433D23"/>
    <w:rsid w:val="00434FA7"/>
    <w:rsid w:val="00435A31"/>
    <w:rsid w:val="00436C07"/>
    <w:rsid w:val="00437AB3"/>
    <w:rsid w:val="004403C5"/>
    <w:rsid w:val="0044058C"/>
    <w:rsid w:val="00440FF1"/>
    <w:rsid w:val="00441769"/>
    <w:rsid w:val="00441BF0"/>
    <w:rsid w:val="00443648"/>
    <w:rsid w:val="004442ED"/>
    <w:rsid w:val="00444BEC"/>
    <w:rsid w:val="00445958"/>
    <w:rsid w:val="0044671D"/>
    <w:rsid w:val="0045039D"/>
    <w:rsid w:val="004523F3"/>
    <w:rsid w:val="00452411"/>
    <w:rsid w:val="004544D2"/>
    <w:rsid w:val="004558A3"/>
    <w:rsid w:val="00455F54"/>
    <w:rsid w:val="004574FC"/>
    <w:rsid w:val="00457DCE"/>
    <w:rsid w:val="004616BF"/>
    <w:rsid w:val="0046534B"/>
    <w:rsid w:val="00465CE1"/>
    <w:rsid w:val="004664B9"/>
    <w:rsid w:val="004665BE"/>
    <w:rsid w:val="004668F9"/>
    <w:rsid w:val="00467B2C"/>
    <w:rsid w:val="004707DE"/>
    <w:rsid w:val="0047201F"/>
    <w:rsid w:val="00475ACA"/>
    <w:rsid w:val="00475E09"/>
    <w:rsid w:val="00476EDE"/>
    <w:rsid w:val="004771BD"/>
    <w:rsid w:val="00477A24"/>
    <w:rsid w:val="00480D94"/>
    <w:rsid w:val="004822EE"/>
    <w:rsid w:val="004851BF"/>
    <w:rsid w:val="00485D45"/>
    <w:rsid w:val="00487D99"/>
    <w:rsid w:val="004911F5"/>
    <w:rsid w:val="00491450"/>
    <w:rsid w:val="00493424"/>
    <w:rsid w:val="00493678"/>
    <w:rsid w:val="00494ED1"/>
    <w:rsid w:val="00495FD4"/>
    <w:rsid w:val="0049603F"/>
    <w:rsid w:val="004970EF"/>
    <w:rsid w:val="004A0DAB"/>
    <w:rsid w:val="004A1006"/>
    <w:rsid w:val="004A20E3"/>
    <w:rsid w:val="004A47E7"/>
    <w:rsid w:val="004A5868"/>
    <w:rsid w:val="004A5B49"/>
    <w:rsid w:val="004A6630"/>
    <w:rsid w:val="004A7904"/>
    <w:rsid w:val="004B01DF"/>
    <w:rsid w:val="004B0310"/>
    <w:rsid w:val="004B0610"/>
    <w:rsid w:val="004B0B4B"/>
    <w:rsid w:val="004B0C23"/>
    <w:rsid w:val="004B0FB1"/>
    <w:rsid w:val="004B2724"/>
    <w:rsid w:val="004B291F"/>
    <w:rsid w:val="004B3168"/>
    <w:rsid w:val="004B4FD1"/>
    <w:rsid w:val="004B583D"/>
    <w:rsid w:val="004B627D"/>
    <w:rsid w:val="004B74DB"/>
    <w:rsid w:val="004B78D8"/>
    <w:rsid w:val="004C3224"/>
    <w:rsid w:val="004C37C4"/>
    <w:rsid w:val="004C439D"/>
    <w:rsid w:val="004C5316"/>
    <w:rsid w:val="004C5B0B"/>
    <w:rsid w:val="004C5BB5"/>
    <w:rsid w:val="004C6C84"/>
    <w:rsid w:val="004D0D3B"/>
    <w:rsid w:val="004D30B2"/>
    <w:rsid w:val="004D39EA"/>
    <w:rsid w:val="004D53D4"/>
    <w:rsid w:val="004D55A5"/>
    <w:rsid w:val="004D5717"/>
    <w:rsid w:val="004D5EAE"/>
    <w:rsid w:val="004D7E96"/>
    <w:rsid w:val="004E27D2"/>
    <w:rsid w:val="004E46C0"/>
    <w:rsid w:val="004E47C9"/>
    <w:rsid w:val="004E4C23"/>
    <w:rsid w:val="004E6DDE"/>
    <w:rsid w:val="004E7677"/>
    <w:rsid w:val="004E7683"/>
    <w:rsid w:val="004F0DD0"/>
    <w:rsid w:val="004F20D1"/>
    <w:rsid w:val="004F2A54"/>
    <w:rsid w:val="004F37B8"/>
    <w:rsid w:val="004F458A"/>
    <w:rsid w:val="004F50EA"/>
    <w:rsid w:val="004F5318"/>
    <w:rsid w:val="004F6A00"/>
    <w:rsid w:val="004F6E66"/>
    <w:rsid w:val="004F780D"/>
    <w:rsid w:val="004F7D5D"/>
    <w:rsid w:val="0050138D"/>
    <w:rsid w:val="00501798"/>
    <w:rsid w:val="005018B0"/>
    <w:rsid w:val="005021D2"/>
    <w:rsid w:val="00503713"/>
    <w:rsid w:val="00504DF4"/>
    <w:rsid w:val="00510632"/>
    <w:rsid w:val="005107F5"/>
    <w:rsid w:val="0051100C"/>
    <w:rsid w:val="00511B22"/>
    <w:rsid w:val="0051311A"/>
    <w:rsid w:val="00513CC4"/>
    <w:rsid w:val="00514241"/>
    <w:rsid w:val="00515488"/>
    <w:rsid w:val="0051735F"/>
    <w:rsid w:val="00517DD6"/>
    <w:rsid w:val="00521BC9"/>
    <w:rsid w:val="00522687"/>
    <w:rsid w:val="005233C9"/>
    <w:rsid w:val="00523FFA"/>
    <w:rsid w:val="00524161"/>
    <w:rsid w:val="00525DA1"/>
    <w:rsid w:val="00525FFD"/>
    <w:rsid w:val="00527D17"/>
    <w:rsid w:val="00530FE1"/>
    <w:rsid w:val="00533537"/>
    <w:rsid w:val="005362E8"/>
    <w:rsid w:val="00536C77"/>
    <w:rsid w:val="00537084"/>
    <w:rsid w:val="00543830"/>
    <w:rsid w:val="0054497B"/>
    <w:rsid w:val="00544E1C"/>
    <w:rsid w:val="00545AA1"/>
    <w:rsid w:val="00546E54"/>
    <w:rsid w:val="005505EB"/>
    <w:rsid w:val="00551748"/>
    <w:rsid w:val="005518F4"/>
    <w:rsid w:val="005525F7"/>
    <w:rsid w:val="00552753"/>
    <w:rsid w:val="00553E35"/>
    <w:rsid w:val="0055423D"/>
    <w:rsid w:val="00554EDB"/>
    <w:rsid w:val="00560B3E"/>
    <w:rsid w:val="00561B37"/>
    <w:rsid w:val="00562138"/>
    <w:rsid w:val="005677DC"/>
    <w:rsid w:val="00567F2A"/>
    <w:rsid w:val="005706B5"/>
    <w:rsid w:val="00571268"/>
    <w:rsid w:val="00571E5B"/>
    <w:rsid w:val="0057209B"/>
    <w:rsid w:val="00573A1E"/>
    <w:rsid w:val="00574A30"/>
    <w:rsid w:val="00577B08"/>
    <w:rsid w:val="00580BFC"/>
    <w:rsid w:val="005812B4"/>
    <w:rsid w:val="00582F0A"/>
    <w:rsid w:val="00584B06"/>
    <w:rsid w:val="005900C3"/>
    <w:rsid w:val="005901F7"/>
    <w:rsid w:val="00590D7D"/>
    <w:rsid w:val="00591299"/>
    <w:rsid w:val="005916AB"/>
    <w:rsid w:val="00594C4F"/>
    <w:rsid w:val="00594D74"/>
    <w:rsid w:val="00594E41"/>
    <w:rsid w:val="00597523"/>
    <w:rsid w:val="005A0A16"/>
    <w:rsid w:val="005A343F"/>
    <w:rsid w:val="005A42B7"/>
    <w:rsid w:val="005A493C"/>
    <w:rsid w:val="005A4F71"/>
    <w:rsid w:val="005A55AA"/>
    <w:rsid w:val="005A6094"/>
    <w:rsid w:val="005A6658"/>
    <w:rsid w:val="005A705A"/>
    <w:rsid w:val="005A7921"/>
    <w:rsid w:val="005B004A"/>
    <w:rsid w:val="005B0BE3"/>
    <w:rsid w:val="005B0D21"/>
    <w:rsid w:val="005B240B"/>
    <w:rsid w:val="005B3FC7"/>
    <w:rsid w:val="005B5275"/>
    <w:rsid w:val="005C1933"/>
    <w:rsid w:val="005C21BF"/>
    <w:rsid w:val="005C2701"/>
    <w:rsid w:val="005C271D"/>
    <w:rsid w:val="005C3274"/>
    <w:rsid w:val="005C39D6"/>
    <w:rsid w:val="005C3F1F"/>
    <w:rsid w:val="005C4783"/>
    <w:rsid w:val="005C6966"/>
    <w:rsid w:val="005D244A"/>
    <w:rsid w:val="005D4026"/>
    <w:rsid w:val="005D4293"/>
    <w:rsid w:val="005D5031"/>
    <w:rsid w:val="005D5218"/>
    <w:rsid w:val="005D6854"/>
    <w:rsid w:val="005E10B6"/>
    <w:rsid w:val="005E2030"/>
    <w:rsid w:val="005E2D0D"/>
    <w:rsid w:val="005E3D9D"/>
    <w:rsid w:val="005E5E5D"/>
    <w:rsid w:val="005E635E"/>
    <w:rsid w:val="005F0367"/>
    <w:rsid w:val="005F03E7"/>
    <w:rsid w:val="005F11CC"/>
    <w:rsid w:val="005F2E9D"/>
    <w:rsid w:val="005F5B58"/>
    <w:rsid w:val="006005DF"/>
    <w:rsid w:val="00600ECA"/>
    <w:rsid w:val="0060103F"/>
    <w:rsid w:val="00602B66"/>
    <w:rsid w:val="00603589"/>
    <w:rsid w:val="0060532E"/>
    <w:rsid w:val="0060740A"/>
    <w:rsid w:val="00607F98"/>
    <w:rsid w:val="00610AE3"/>
    <w:rsid w:val="00610C16"/>
    <w:rsid w:val="00612EFD"/>
    <w:rsid w:val="006156C4"/>
    <w:rsid w:val="006156F9"/>
    <w:rsid w:val="006164C5"/>
    <w:rsid w:val="006173AB"/>
    <w:rsid w:val="00617A0F"/>
    <w:rsid w:val="00617CF9"/>
    <w:rsid w:val="006203BF"/>
    <w:rsid w:val="00623201"/>
    <w:rsid w:val="00623743"/>
    <w:rsid w:val="00623F03"/>
    <w:rsid w:val="0062532C"/>
    <w:rsid w:val="00626529"/>
    <w:rsid w:val="0062697A"/>
    <w:rsid w:val="00626CC0"/>
    <w:rsid w:val="00627F10"/>
    <w:rsid w:val="006303F5"/>
    <w:rsid w:val="00630F5D"/>
    <w:rsid w:val="00631DC4"/>
    <w:rsid w:val="00633B36"/>
    <w:rsid w:val="006342DC"/>
    <w:rsid w:val="0063517D"/>
    <w:rsid w:val="00635B7B"/>
    <w:rsid w:val="0063788E"/>
    <w:rsid w:val="00640810"/>
    <w:rsid w:val="00640926"/>
    <w:rsid w:val="00641D53"/>
    <w:rsid w:val="006426D7"/>
    <w:rsid w:val="00643CD6"/>
    <w:rsid w:val="00643E18"/>
    <w:rsid w:val="006440A4"/>
    <w:rsid w:val="00645AFC"/>
    <w:rsid w:val="006460BB"/>
    <w:rsid w:val="006526C2"/>
    <w:rsid w:val="006540C5"/>
    <w:rsid w:val="00657BA0"/>
    <w:rsid w:val="00660C33"/>
    <w:rsid w:val="006641E8"/>
    <w:rsid w:val="006649E8"/>
    <w:rsid w:val="0067178B"/>
    <w:rsid w:val="00672A18"/>
    <w:rsid w:val="00672D4D"/>
    <w:rsid w:val="0067364D"/>
    <w:rsid w:val="006736AB"/>
    <w:rsid w:val="00673C48"/>
    <w:rsid w:val="0067587E"/>
    <w:rsid w:val="00675A59"/>
    <w:rsid w:val="00675BCD"/>
    <w:rsid w:val="0067673B"/>
    <w:rsid w:val="0067719E"/>
    <w:rsid w:val="00677F96"/>
    <w:rsid w:val="006803FD"/>
    <w:rsid w:val="00681C8D"/>
    <w:rsid w:val="00683D1B"/>
    <w:rsid w:val="006841F5"/>
    <w:rsid w:val="006843C7"/>
    <w:rsid w:val="00685772"/>
    <w:rsid w:val="00686B11"/>
    <w:rsid w:val="00687A1E"/>
    <w:rsid w:val="00687DCF"/>
    <w:rsid w:val="006906E0"/>
    <w:rsid w:val="00690BD3"/>
    <w:rsid w:val="006917B2"/>
    <w:rsid w:val="006926B2"/>
    <w:rsid w:val="0069537D"/>
    <w:rsid w:val="006963D7"/>
    <w:rsid w:val="00696648"/>
    <w:rsid w:val="00696BC2"/>
    <w:rsid w:val="00697453"/>
    <w:rsid w:val="00697BC4"/>
    <w:rsid w:val="006A0F65"/>
    <w:rsid w:val="006A124E"/>
    <w:rsid w:val="006A1E46"/>
    <w:rsid w:val="006A2BDF"/>
    <w:rsid w:val="006A30CB"/>
    <w:rsid w:val="006B2283"/>
    <w:rsid w:val="006B23A7"/>
    <w:rsid w:val="006B2965"/>
    <w:rsid w:val="006B2D47"/>
    <w:rsid w:val="006B5E7E"/>
    <w:rsid w:val="006B7A4D"/>
    <w:rsid w:val="006C0904"/>
    <w:rsid w:val="006C0D33"/>
    <w:rsid w:val="006C1F8B"/>
    <w:rsid w:val="006C4655"/>
    <w:rsid w:val="006C49F0"/>
    <w:rsid w:val="006C54E6"/>
    <w:rsid w:val="006C560B"/>
    <w:rsid w:val="006C5ACE"/>
    <w:rsid w:val="006C6C32"/>
    <w:rsid w:val="006C6D59"/>
    <w:rsid w:val="006D1F7D"/>
    <w:rsid w:val="006D216F"/>
    <w:rsid w:val="006D36CE"/>
    <w:rsid w:val="006D5C7B"/>
    <w:rsid w:val="006D5DF6"/>
    <w:rsid w:val="006D6634"/>
    <w:rsid w:val="006D69BB"/>
    <w:rsid w:val="006D7322"/>
    <w:rsid w:val="006E0011"/>
    <w:rsid w:val="006E0A9A"/>
    <w:rsid w:val="006E5A51"/>
    <w:rsid w:val="006E5B01"/>
    <w:rsid w:val="006E7037"/>
    <w:rsid w:val="006E7B0E"/>
    <w:rsid w:val="006F3403"/>
    <w:rsid w:val="006F3AD3"/>
    <w:rsid w:val="006F442E"/>
    <w:rsid w:val="006F6B13"/>
    <w:rsid w:val="006F6C11"/>
    <w:rsid w:val="00701249"/>
    <w:rsid w:val="00701646"/>
    <w:rsid w:val="00701850"/>
    <w:rsid w:val="007030D1"/>
    <w:rsid w:val="00703A0C"/>
    <w:rsid w:val="007041A4"/>
    <w:rsid w:val="0070438B"/>
    <w:rsid w:val="00704498"/>
    <w:rsid w:val="007077E1"/>
    <w:rsid w:val="007103C1"/>
    <w:rsid w:val="00710F74"/>
    <w:rsid w:val="00711F53"/>
    <w:rsid w:val="0071467C"/>
    <w:rsid w:val="00723204"/>
    <w:rsid w:val="00724A7C"/>
    <w:rsid w:val="007250E2"/>
    <w:rsid w:val="00725DF8"/>
    <w:rsid w:val="00726042"/>
    <w:rsid w:val="007265F0"/>
    <w:rsid w:val="00727AFF"/>
    <w:rsid w:val="00727F83"/>
    <w:rsid w:val="007316CB"/>
    <w:rsid w:val="00731A84"/>
    <w:rsid w:val="007320DD"/>
    <w:rsid w:val="00732122"/>
    <w:rsid w:val="007352D4"/>
    <w:rsid w:val="007361B4"/>
    <w:rsid w:val="0073664D"/>
    <w:rsid w:val="007403EF"/>
    <w:rsid w:val="007406B8"/>
    <w:rsid w:val="0074072A"/>
    <w:rsid w:val="00742198"/>
    <w:rsid w:val="0074457D"/>
    <w:rsid w:val="00745BA8"/>
    <w:rsid w:val="00753402"/>
    <w:rsid w:val="00754EBB"/>
    <w:rsid w:val="00756FC6"/>
    <w:rsid w:val="00757AE0"/>
    <w:rsid w:val="00757EAE"/>
    <w:rsid w:val="007617B4"/>
    <w:rsid w:val="007620C7"/>
    <w:rsid w:val="0076252E"/>
    <w:rsid w:val="00766D33"/>
    <w:rsid w:val="00767429"/>
    <w:rsid w:val="007702B9"/>
    <w:rsid w:val="00770346"/>
    <w:rsid w:val="00771C7A"/>
    <w:rsid w:val="00772B36"/>
    <w:rsid w:val="00774349"/>
    <w:rsid w:val="00774CD6"/>
    <w:rsid w:val="00776872"/>
    <w:rsid w:val="0077713E"/>
    <w:rsid w:val="007775C2"/>
    <w:rsid w:val="007836E0"/>
    <w:rsid w:val="0078475B"/>
    <w:rsid w:val="00785847"/>
    <w:rsid w:val="00787DB4"/>
    <w:rsid w:val="00792136"/>
    <w:rsid w:val="00792D1E"/>
    <w:rsid w:val="007932C1"/>
    <w:rsid w:val="00793F0D"/>
    <w:rsid w:val="00795AB9"/>
    <w:rsid w:val="00796CA4"/>
    <w:rsid w:val="007A6188"/>
    <w:rsid w:val="007A6535"/>
    <w:rsid w:val="007A7FB9"/>
    <w:rsid w:val="007B05FC"/>
    <w:rsid w:val="007B1037"/>
    <w:rsid w:val="007B18F0"/>
    <w:rsid w:val="007B2DF3"/>
    <w:rsid w:val="007B61A7"/>
    <w:rsid w:val="007C03C4"/>
    <w:rsid w:val="007C06F4"/>
    <w:rsid w:val="007C17B0"/>
    <w:rsid w:val="007C1826"/>
    <w:rsid w:val="007C3BA7"/>
    <w:rsid w:val="007C40C1"/>
    <w:rsid w:val="007C45C2"/>
    <w:rsid w:val="007C45C3"/>
    <w:rsid w:val="007C550E"/>
    <w:rsid w:val="007C6A4D"/>
    <w:rsid w:val="007C6E84"/>
    <w:rsid w:val="007D0971"/>
    <w:rsid w:val="007D1F28"/>
    <w:rsid w:val="007D2476"/>
    <w:rsid w:val="007D24FA"/>
    <w:rsid w:val="007D43D7"/>
    <w:rsid w:val="007D4AB1"/>
    <w:rsid w:val="007D4AC5"/>
    <w:rsid w:val="007D5733"/>
    <w:rsid w:val="007D6A54"/>
    <w:rsid w:val="007D6CA2"/>
    <w:rsid w:val="007D6FBD"/>
    <w:rsid w:val="007D77E8"/>
    <w:rsid w:val="007E1853"/>
    <w:rsid w:val="007E226B"/>
    <w:rsid w:val="007E2B46"/>
    <w:rsid w:val="007E4A1F"/>
    <w:rsid w:val="007E59C6"/>
    <w:rsid w:val="007E686D"/>
    <w:rsid w:val="007F2E65"/>
    <w:rsid w:val="007F2EAD"/>
    <w:rsid w:val="007F47FE"/>
    <w:rsid w:val="007F5A07"/>
    <w:rsid w:val="007F6273"/>
    <w:rsid w:val="007F63B3"/>
    <w:rsid w:val="007F796B"/>
    <w:rsid w:val="0080022F"/>
    <w:rsid w:val="00800D00"/>
    <w:rsid w:val="00801DA9"/>
    <w:rsid w:val="00802540"/>
    <w:rsid w:val="00804847"/>
    <w:rsid w:val="008067A5"/>
    <w:rsid w:val="00806D95"/>
    <w:rsid w:val="00810076"/>
    <w:rsid w:val="008121E8"/>
    <w:rsid w:val="008129E8"/>
    <w:rsid w:val="00815122"/>
    <w:rsid w:val="00815238"/>
    <w:rsid w:val="00820379"/>
    <w:rsid w:val="00820F46"/>
    <w:rsid w:val="00821E6B"/>
    <w:rsid w:val="00822BB1"/>
    <w:rsid w:val="008230AE"/>
    <w:rsid w:val="00823519"/>
    <w:rsid w:val="00823584"/>
    <w:rsid w:val="00823F7F"/>
    <w:rsid w:val="0082520B"/>
    <w:rsid w:val="00825288"/>
    <w:rsid w:val="00827638"/>
    <w:rsid w:val="00831876"/>
    <w:rsid w:val="008328AC"/>
    <w:rsid w:val="008332AC"/>
    <w:rsid w:val="008333F8"/>
    <w:rsid w:val="0083531D"/>
    <w:rsid w:val="00835DE2"/>
    <w:rsid w:val="0083698D"/>
    <w:rsid w:val="00836CDE"/>
    <w:rsid w:val="00837781"/>
    <w:rsid w:val="008417CB"/>
    <w:rsid w:val="008424E8"/>
    <w:rsid w:val="00844A26"/>
    <w:rsid w:val="00845AC8"/>
    <w:rsid w:val="008465EA"/>
    <w:rsid w:val="00846A7F"/>
    <w:rsid w:val="00847504"/>
    <w:rsid w:val="00847F98"/>
    <w:rsid w:val="00850E08"/>
    <w:rsid w:val="0085165E"/>
    <w:rsid w:val="00853EE8"/>
    <w:rsid w:val="00854F78"/>
    <w:rsid w:val="00855934"/>
    <w:rsid w:val="0085684B"/>
    <w:rsid w:val="00856908"/>
    <w:rsid w:val="00856922"/>
    <w:rsid w:val="00856C6D"/>
    <w:rsid w:val="00863728"/>
    <w:rsid w:val="008646EF"/>
    <w:rsid w:val="008648AE"/>
    <w:rsid w:val="008654B0"/>
    <w:rsid w:val="00865E86"/>
    <w:rsid w:val="008666CB"/>
    <w:rsid w:val="00867057"/>
    <w:rsid w:val="00870151"/>
    <w:rsid w:val="008719DA"/>
    <w:rsid w:val="00872F6E"/>
    <w:rsid w:val="00872F72"/>
    <w:rsid w:val="008761D4"/>
    <w:rsid w:val="00876859"/>
    <w:rsid w:val="00876B7C"/>
    <w:rsid w:val="00880FF2"/>
    <w:rsid w:val="00881533"/>
    <w:rsid w:val="00882DAD"/>
    <w:rsid w:val="008837E6"/>
    <w:rsid w:val="00885029"/>
    <w:rsid w:val="00885513"/>
    <w:rsid w:val="00886B47"/>
    <w:rsid w:val="00890AF6"/>
    <w:rsid w:val="00890FC3"/>
    <w:rsid w:val="008952F3"/>
    <w:rsid w:val="00895D5C"/>
    <w:rsid w:val="008A18A0"/>
    <w:rsid w:val="008A329B"/>
    <w:rsid w:val="008A3389"/>
    <w:rsid w:val="008A3780"/>
    <w:rsid w:val="008A3ACD"/>
    <w:rsid w:val="008A43D6"/>
    <w:rsid w:val="008A5223"/>
    <w:rsid w:val="008A563F"/>
    <w:rsid w:val="008A58D5"/>
    <w:rsid w:val="008A7241"/>
    <w:rsid w:val="008A759D"/>
    <w:rsid w:val="008B1D6D"/>
    <w:rsid w:val="008B4500"/>
    <w:rsid w:val="008B471C"/>
    <w:rsid w:val="008B4A9C"/>
    <w:rsid w:val="008B5385"/>
    <w:rsid w:val="008B6411"/>
    <w:rsid w:val="008B72A7"/>
    <w:rsid w:val="008C3612"/>
    <w:rsid w:val="008C394B"/>
    <w:rsid w:val="008C3EAE"/>
    <w:rsid w:val="008C5087"/>
    <w:rsid w:val="008C5404"/>
    <w:rsid w:val="008C5873"/>
    <w:rsid w:val="008C5B9D"/>
    <w:rsid w:val="008C63AA"/>
    <w:rsid w:val="008C6642"/>
    <w:rsid w:val="008C716C"/>
    <w:rsid w:val="008C7844"/>
    <w:rsid w:val="008D2E24"/>
    <w:rsid w:val="008D4591"/>
    <w:rsid w:val="008D4C2C"/>
    <w:rsid w:val="008D5F68"/>
    <w:rsid w:val="008D6308"/>
    <w:rsid w:val="008D73C0"/>
    <w:rsid w:val="008D7B68"/>
    <w:rsid w:val="008E0993"/>
    <w:rsid w:val="008E14C3"/>
    <w:rsid w:val="008E1835"/>
    <w:rsid w:val="008E3785"/>
    <w:rsid w:val="008E3982"/>
    <w:rsid w:val="008E49DC"/>
    <w:rsid w:val="008E62E5"/>
    <w:rsid w:val="008E6C28"/>
    <w:rsid w:val="008F0481"/>
    <w:rsid w:val="008F2A1E"/>
    <w:rsid w:val="008F3B2F"/>
    <w:rsid w:val="008F3C2A"/>
    <w:rsid w:val="008F42FA"/>
    <w:rsid w:val="00900CFF"/>
    <w:rsid w:val="00902387"/>
    <w:rsid w:val="0090258A"/>
    <w:rsid w:val="0090280B"/>
    <w:rsid w:val="009030B2"/>
    <w:rsid w:val="00907361"/>
    <w:rsid w:val="00910C7F"/>
    <w:rsid w:val="00911073"/>
    <w:rsid w:val="009138CC"/>
    <w:rsid w:val="009154A0"/>
    <w:rsid w:val="00915E52"/>
    <w:rsid w:val="009168CB"/>
    <w:rsid w:val="00916CC7"/>
    <w:rsid w:val="009205B9"/>
    <w:rsid w:val="00923CD5"/>
    <w:rsid w:val="00924CBC"/>
    <w:rsid w:val="00925A45"/>
    <w:rsid w:val="00925B41"/>
    <w:rsid w:val="00926076"/>
    <w:rsid w:val="00931199"/>
    <w:rsid w:val="00932815"/>
    <w:rsid w:val="0093409E"/>
    <w:rsid w:val="00934720"/>
    <w:rsid w:val="00934C7F"/>
    <w:rsid w:val="00934CCF"/>
    <w:rsid w:val="00935F14"/>
    <w:rsid w:val="0093622D"/>
    <w:rsid w:val="00937F17"/>
    <w:rsid w:val="00940527"/>
    <w:rsid w:val="00941209"/>
    <w:rsid w:val="0094269F"/>
    <w:rsid w:val="009437FE"/>
    <w:rsid w:val="00944CC5"/>
    <w:rsid w:val="00944DB5"/>
    <w:rsid w:val="0094530B"/>
    <w:rsid w:val="00945586"/>
    <w:rsid w:val="00947593"/>
    <w:rsid w:val="00947648"/>
    <w:rsid w:val="00950D6A"/>
    <w:rsid w:val="00952659"/>
    <w:rsid w:val="00952C51"/>
    <w:rsid w:val="0095310A"/>
    <w:rsid w:val="0095341B"/>
    <w:rsid w:val="0095381A"/>
    <w:rsid w:val="00953E28"/>
    <w:rsid w:val="009560FD"/>
    <w:rsid w:val="009561F4"/>
    <w:rsid w:val="00956F0F"/>
    <w:rsid w:val="0095760D"/>
    <w:rsid w:val="00957D39"/>
    <w:rsid w:val="00960454"/>
    <w:rsid w:val="00961D4B"/>
    <w:rsid w:val="00962D88"/>
    <w:rsid w:val="00964B97"/>
    <w:rsid w:val="00967125"/>
    <w:rsid w:val="00967D39"/>
    <w:rsid w:val="0097131C"/>
    <w:rsid w:val="00973B3C"/>
    <w:rsid w:val="00974B3C"/>
    <w:rsid w:val="00974BB5"/>
    <w:rsid w:val="0097560C"/>
    <w:rsid w:val="009756A1"/>
    <w:rsid w:val="00975A06"/>
    <w:rsid w:val="00977FED"/>
    <w:rsid w:val="009823EC"/>
    <w:rsid w:val="00982ED2"/>
    <w:rsid w:val="009834DD"/>
    <w:rsid w:val="00986784"/>
    <w:rsid w:val="009872A5"/>
    <w:rsid w:val="00990C1F"/>
    <w:rsid w:val="00991D7F"/>
    <w:rsid w:val="00992DC9"/>
    <w:rsid w:val="00993B30"/>
    <w:rsid w:val="009948A3"/>
    <w:rsid w:val="009971EA"/>
    <w:rsid w:val="0099751A"/>
    <w:rsid w:val="009A0ACE"/>
    <w:rsid w:val="009A0CA0"/>
    <w:rsid w:val="009A0D2D"/>
    <w:rsid w:val="009A2E1A"/>
    <w:rsid w:val="009A3055"/>
    <w:rsid w:val="009A4F06"/>
    <w:rsid w:val="009A7AAB"/>
    <w:rsid w:val="009B0AC9"/>
    <w:rsid w:val="009B4FA0"/>
    <w:rsid w:val="009B6096"/>
    <w:rsid w:val="009B6C79"/>
    <w:rsid w:val="009C296E"/>
    <w:rsid w:val="009C3122"/>
    <w:rsid w:val="009C40AD"/>
    <w:rsid w:val="009C77F1"/>
    <w:rsid w:val="009C7973"/>
    <w:rsid w:val="009D2F69"/>
    <w:rsid w:val="009D35AE"/>
    <w:rsid w:val="009D399A"/>
    <w:rsid w:val="009D64C8"/>
    <w:rsid w:val="009D65BA"/>
    <w:rsid w:val="009D6E11"/>
    <w:rsid w:val="009E5086"/>
    <w:rsid w:val="009E623E"/>
    <w:rsid w:val="009E6B41"/>
    <w:rsid w:val="009F048C"/>
    <w:rsid w:val="009F0961"/>
    <w:rsid w:val="009F0F4C"/>
    <w:rsid w:val="009F17D8"/>
    <w:rsid w:val="009F22DD"/>
    <w:rsid w:val="009F306E"/>
    <w:rsid w:val="009F3A94"/>
    <w:rsid w:val="009F3FD9"/>
    <w:rsid w:val="009F464F"/>
    <w:rsid w:val="009F4806"/>
    <w:rsid w:val="009F5826"/>
    <w:rsid w:val="009F6C3D"/>
    <w:rsid w:val="009F6FF1"/>
    <w:rsid w:val="009F719A"/>
    <w:rsid w:val="009F7D55"/>
    <w:rsid w:val="00A00560"/>
    <w:rsid w:val="00A03442"/>
    <w:rsid w:val="00A0455E"/>
    <w:rsid w:val="00A05780"/>
    <w:rsid w:val="00A057A3"/>
    <w:rsid w:val="00A05AF1"/>
    <w:rsid w:val="00A06242"/>
    <w:rsid w:val="00A070B3"/>
    <w:rsid w:val="00A0744F"/>
    <w:rsid w:val="00A1285F"/>
    <w:rsid w:val="00A12D5A"/>
    <w:rsid w:val="00A13CCB"/>
    <w:rsid w:val="00A15E41"/>
    <w:rsid w:val="00A16E4B"/>
    <w:rsid w:val="00A1759D"/>
    <w:rsid w:val="00A17BEC"/>
    <w:rsid w:val="00A21FB3"/>
    <w:rsid w:val="00A22E21"/>
    <w:rsid w:val="00A23C34"/>
    <w:rsid w:val="00A24686"/>
    <w:rsid w:val="00A2625A"/>
    <w:rsid w:val="00A26572"/>
    <w:rsid w:val="00A27CAF"/>
    <w:rsid w:val="00A31C16"/>
    <w:rsid w:val="00A34B02"/>
    <w:rsid w:val="00A35758"/>
    <w:rsid w:val="00A36B62"/>
    <w:rsid w:val="00A37E10"/>
    <w:rsid w:val="00A40308"/>
    <w:rsid w:val="00A42071"/>
    <w:rsid w:val="00A4231B"/>
    <w:rsid w:val="00A42CA7"/>
    <w:rsid w:val="00A445C6"/>
    <w:rsid w:val="00A45848"/>
    <w:rsid w:val="00A45D27"/>
    <w:rsid w:val="00A4721B"/>
    <w:rsid w:val="00A47A0F"/>
    <w:rsid w:val="00A5031A"/>
    <w:rsid w:val="00A51318"/>
    <w:rsid w:val="00A51F19"/>
    <w:rsid w:val="00A53563"/>
    <w:rsid w:val="00A54239"/>
    <w:rsid w:val="00A55880"/>
    <w:rsid w:val="00A56505"/>
    <w:rsid w:val="00A5784A"/>
    <w:rsid w:val="00A619CE"/>
    <w:rsid w:val="00A619DE"/>
    <w:rsid w:val="00A62EB7"/>
    <w:rsid w:val="00A663D7"/>
    <w:rsid w:val="00A673A5"/>
    <w:rsid w:val="00A71114"/>
    <w:rsid w:val="00A7224D"/>
    <w:rsid w:val="00A72347"/>
    <w:rsid w:val="00A73223"/>
    <w:rsid w:val="00A73A8C"/>
    <w:rsid w:val="00A74215"/>
    <w:rsid w:val="00A761EB"/>
    <w:rsid w:val="00A775B1"/>
    <w:rsid w:val="00A77B0B"/>
    <w:rsid w:val="00A803F1"/>
    <w:rsid w:val="00A81114"/>
    <w:rsid w:val="00A816A6"/>
    <w:rsid w:val="00A829C3"/>
    <w:rsid w:val="00A83F4B"/>
    <w:rsid w:val="00A84890"/>
    <w:rsid w:val="00A863AC"/>
    <w:rsid w:val="00A877D9"/>
    <w:rsid w:val="00A91E4F"/>
    <w:rsid w:val="00A92A2F"/>
    <w:rsid w:val="00A94E43"/>
    <w:rsid w:val="00AA3DAB"/>
    <w:rsid w:val="00AA5216"/>
    <w:rsid w:val="00AA6DC7"/>
    <w:rsid w:val="00AB00DF"/>
    <w:rsid w:val="00AB07A9"/>
    <w:rsid w:val="00AB1069"/>
    <w:rsid w:val="00AB2515"/>
    <w:rsid w:val="00AB27D0"/>
    <w:rsid w:val="00AB41F6"/>
    <w:rsid w:val="00AB5F9C"/>
    <w:rsid w:val="00AB7B29"/>
    <w:rsid w:val="00AC02A6"/>
    <w:rsid w:val="00AC1586"/>
    <w:rsid w:val="00AC1752"/>
    <w:rsid w:val="00AC184D"/>
    <w:rsid w:val="00AC2A82"/>
    <w:rsid w:val="00AC2B46"/>
    <w:rsid w:val="00AC6D68"/>
    <w:rsid w:val="00AD030D"/>
    <w:rsid w:val="00AD083A"/>
    <w:rsid w:val="00AD17FE"/>
    <w:rsid w:val="00AD2391"/>
    <w:rsid w:val="00AD3973"/>
    <w:rsid w:val="00AD4583"/>
    <w:rsid w:val="00AD475D"/>
    <w:rsid w:val="00AD4D80"/>
    <w:rsid w:val="00AD5519"/>
    <w:rsid w:val="00AD7141"/>
    <w:rsid w:val="00AD7F80"/>
    <w:rsid w:val="00AE2FD3"/>
    <w:rsid w:val="00AE3FE7"/>
    <w:rsid w:val="00AE46EB"/>
    <w:rsid w:val="00AE517F"/>
    <w:rsid w:val="00AE5EA9"/>
    <w:rsid w:val="00AF0D35"/>
    <w:rsid w:val="00AF52DD"/>
    <w:rsid w:val="00AF5841"/>
    <w:rsid w:val="00AF6558"/>
    <w:rsid w:val="00AF655C"/>
    <w:rsid w:val="00AF68CC"/>
    <w:rsid w:val="00AF7B6C"/>
    <w:rsid w:val="00B01C60"/>
    <w:rsid w:val="00B0232B"/>
    <w:rsid w:val="00B05341"/>
    <w:rsid w:val="00B05D36"/>
    <w:rsid w:val="00B10242"/>
    <w:rsid w:val="00B11DE4"/>
    <w:rsid w:val="00B1295C"/>
    <w:rsid w:val="00B14D6B"/>
    <w:rsid w:val="00B15CAB"/>
    <w:rsid w:val="00B165F8"/>
    <w:rsid w:val="00B1709F"/>
    <w:rsid w:val="00B176A6"/>
    <w:rsid w:val="00B20EB4"/>
    <w:rsid w:val="00B20F98"/>
    <w:rsid w:val="00B2253C"/>
    <w:rsid w:val="00B22C92"/>
    <w:rsid w:val="00B24A68"/>
    <w:rsid w:val="00B30014"/>
    <w:rsid w:val="00B3011A"/>
    <w:rsid w:val="00B3073C"/>
    <w:rsid w:val="00B30D71"/>
    <w:rsid w:val="00B31C2F"/>
    <w:rsid w:val="00B362FA"/>
    <w:rsid w:val="00B36715"/>
    <w:rsid w:val="00B374E8"/>
    <w:rsid w:val="00B37672"/>
    <w:rsid w:val="00B401F1"/>
    <w:rsid w:val="00B40616"/>
    <w:rsid w:val="00B40A61"/>
    <w:rsid w:val="00B4351A"/>
    <w:rsid w:val="00B439CB"/>
    <w:rsid w:val="00B4485A"/>
    <w:rsid w:val="00B500DE"/>
    <w:rsid w:val="00B5043D"/>
    <w:rsid w:val="00B51A0A"/>
    <w:rsid w:val="00B533E9"/>
    <w:rsid w:val="00B6136C"/>
    <w:rsid w:val="00B6200B"/>
    <w:rsid w:val="00B62D9F"/>
    <w:rsid w:val="00B65AE7"/>
    <w:rsid w:val="00B67115"/>
    <w:rsid w:val="00B6756D"/>
    <w:rsid w:val="00B71FBB"/>
    <w:rsid w:val="00B7415F"/>
    <w:rsid w:val="00B76E70"/>
    <w:rsid w:val="00B77237"/>
    <w:rsid w:val="00B77755"/>
    <w:rsid w:val="00B802EE"/>
    <w:rsid w:val="00B82025"/>
    <w:rsid w:val="00B83375"/>
    <w:rsid w:val="00B83B0F"/>
    <w:rsid w:val="00B846FA"/>
    <w:rsid w:val="00B86795"/>
    <w:rsid w:val="00B86A6E"/>
    <w:rsid w:val="00B918D6"/>
    <w:rsid w:val="00B93DF0"/>
    <w:rsid w:val="00B964FB"/>
    <w:rsid w:val="00B96FB5"/>
    <w:rsid w:val="00B9765E"/>
    <w:rsid w:val="00BA4344"/>
    <w:rsid w:val="00BA5053"/>
    <w:rsid w:val="00BA517B"/>
    <w:rsid w:val="00BA6D16"/>
    <w:rsid w:val="00BA7A63"/>
    <w:rsid w:val="00BB2196"/>
    <w:rsid w:val="00BB29CF"/>
    <w:rsid w:val="00BB3285"/>
    <w:rsid w:val="00BB3A78"/>
    <w:rsid w:val="00BB612C"/>
    <w:rsid w:val="00BB6167"/>
    <w:rsid w:val="00BB6995"/>
    <w:rsid w:val="00BB6A40"/>
    <w:rsid w:val="00BB7226"/>
    <w:rsid w:val="00BC04E5"/>
    <w:rsid w:val="00BC237B"/>
    <w:rsid w:val="00BC240E"/>
    <w:rsid w:val="00BC3834"/>
    <w:rsid w:val="00BD04D1"/>
    <w:rsid w:val="00BD3719"/>
    <w:rsid w:val="00BD535A"/>
    <w:rsid w:val="00BD545E"/>
    <w:rsid w:val="00BD7183"/>
    <w:rsid w:val="00BD738A"/>
    <w:rsid w:val="00BD74C0"/>
    <w:rsid w:val="00BE002B"/>
    <w:rsid w:val="00BE3C52"/>
    <w:rsid w:val="00BE4A73"/>
    <w:rsid w:val="00BE5E2F"/>
    <w:rsid w:val="00BE73FE"/>
    <w:rsid w:val="00BE797B"/>
    <w:rsid w:val="00BF0DBE"/>
    <w:rsid w:val="00BF183D"/>
    <w:rsid w:val="00BF2E90"/>
    <w:rsid w:val="00BF3AD4"/>
    <w:rsid w:val="00BF5423"/>
    <w:rsid w:val="00BF5D9B"/>
    <w:rsid w:val="00BF678C"/>
    <w:rsid w:val="00C0143A"/>
    <w:rsid w:val="00C019EA"/>
    <w:rsid w:val="00C01CCB"/>
    <w:rsid w:val="00C042FD"/>
    <w:rsid w:val="00C04C3A"/>
    <w:rsid w:val="00C06609"/>
    <w:rsid w:val="00C07220"/>
    <w:rsid w:val="00C1149E"/>
    <w:rsid w:val="00C12076"/>
    <w:rsid w:val="00C12467"/>
    <w:rsid w:val="00C143A3"/>
    <w:rsid w:val="00C16195"/>
    <w:rsid w:val="00C1622B"/>
    <w:rsid w:val="00C162CA"/>
    <w:rsid w:val="00C17C28"/>
    <w:rsid w:val="00C2427D"/>
    <w:rsid w:val="00C25DF3"/>
    <w:rsid w:val="00C2662B"/>
    <w:rsid w:val="00C27305"/>
    <w:rsid w:val="00C322CB"/>
    <w:rsid w:val="00C324AC"/>
    <w:rsid w:val="00C33CDD"/>
    <w:rsid w:val="00C34120"/>
    <w:rsid w:val="00C352E7"/>
    <w:rsid w:val="00C35C2B"/>
    <w:rsid w:val="00C36EA7"/>
    <w:rsid w:val="00C413D0"/>
    <w:rsid w:val="00C43E71"/>
    <w:rsid w:val="00C4453C"/>
    <w:rsid w:val="00C44E32"/>
    <w:rsid w:val="00C44F62"/>
    <w:rsid w:val="00C45D36"/>
    <w:rsid w:val="00C46E26"/>
    <w:rsid w:val="00C477C6"/>
    <w:rsid w:val="00C47CB6"/>
    <w:rsid w:val="00C50DE1"/>
    <w:rsid w:val="00C51D26"/>
    <w:rsid w:val="00C525D1"/>
    <w:rsid w:val="00C52A22"/>
    <w:rsid w:val="00C5307F"/>
    <w:rsid w:val="00C53169"/>
    <w:rsid w:val="00C535F7"/>
    <w:rsid w:val="00C53969"/>
    <w:rsid w:val="00C549CE"/>
    <w:rsid w:val="00C54F73"/>
    <w:rsid w:val="00C56021"/>
    <w:rsid w:val="00C5767C"/>
    <w:rsid w:val="00C57C43"/>
    <w:rsid w:val="00C57DBF"/>
    <w:rsid w:val="00C65751"/>
    <w:rsid w:val="00C65DAA"/>
    <w:rsid w:val="00C66E26"/>
    <w:rsid w:val="00C67C33"/>
    <w:rsid w:val="00C700A4"/>
    <w:rsid w:val="00C717FC"/>
    <w:rsid w:val="00C72097"/>
    <w:rsid w:val="00C7235E"/>
    <w:rsid w:val="00C738DB"/>
    <w:rsid w:val="00C73E19"/>
    <w:rsid w:val="00C73FC6"/>
    <w:rsid w:val="00C751DB"/>
    <w:rsid w:val="00C7558F"/>
    <w:rsid w:val="00C75AAF"/>
    <w:rsid w:val="00C775A2"/>
    <w:rsid w:val="00C8166D"/>
    <w:rsid w:val="00C818EE"/>
    <w:rsid w:val="00C835BC"/>
    <w:rsid w:val="00C83703"/>
    <w:rsid w:val="00C8383D"/>
    <w:rsid w:val="00C83F11"/>
    <w:rsid w:val="00C84CA3"/>
    <w:rsid w:val="00C86105"/>
    <w:rsid w:val="00C86C7E"/>
    <w:rsid w:val="00C8721E"/>
    <w:rsid w:val="00C87DE6"/>
    <w:rsid w:val="00C902B3"/>
    <w:rsid w:val="00C91CF5"/>
    <w:rsid w:val="00C92174"/>
    <w:rsid w:val="00C93717"/>
    <w:rsid w:val="00C939A5"/>
    <w:rsid w:val="00C940CE"/>
    <w:rsid w:val="00CA1BE2"/>
    <w:rsid w:val="00CA1C6B"/>
    <w:rsid w:val="00CA30ED"/>
    <w:rsid w:val="00CA3E6A"/>
    <w:rsid w:val="00CA60D9"/>
    <w:rsid w:val="00CA6EF2"/>
    <w:rsid w:val="00CA7B81"/>
    <w:rsid w:val="00CA7D70"/>
    <w:rsid w:val="00CB155C"/>
    <w:rsid w:val="00CB21C8"/>
    <w:rsid w:val="00CB26FD"/>
    <w:rsid w:val="00CB29E7"/>
    <w:rsid w:val="00CB3EE0"/>
    <w:rsid w:val="00CB4937"/>
    <w:rsid w:val="00CB4BD1"/>
    <w:rsid w:val="00CC121E"/>
    <w:rsid w:val="00CC13F0"/>
    <w:rsid w:val="00CC22AC"/>
    <w:rsid w:val="00CC6097"/>
    <w:rsid w:val="00CD021B"/>
    <w:rsid w:val="00CD04D5"/>
    <w:rsid w:val="00CD1648"/>
    <w:rsid w:val="00CD2571"/>
    <w:rsid w:val="00CD318C"/>
    <w:rsid w:val="00CD34AA"/>
    <w:rsid w:val="00CD36C7"/>
    <w:rsid w:val="00CD55EE"/>
    <w:rsid w:val="00CD7D0C"/>
    <w:rsid w:val="00CE0305"/>
    <w:rsid w:val="00CE1859"/>
    <w:rsid w:val="00CE477A"/>
    <w:rsid w:val="00CE5517"/>
    <w:rsid w:val="00CE5983"/>
    <w:rsid w:val="00CE6AB6"/>
    <w:rsid w:val="00CF14F4"/>
    <w:rsid w:val="00CF2C5B"/>
    <w:rsid w:val="00CF3E06"/>
    <w:rsid w:val="00CF6046"/>
    <w:rsid w:val="00CF6822"/>
    <w:rsid w:val="00CF6869"/>
    <w:rsid w:val="00CF730B"/>
    <w:rsid w:val="00CF7872"/>
    <w:rsid w:val="00D00E99"/>
    <w:rsid w:val="00D0211A"/>
    <w:rsid w:val="00D04B7E"/>
    <w:rsid w:val="00D06581"/>
    <w:rsid w:val="00D07002"/>
    <w:rsid w:val="00D07201"/>
    <w:rsid w:val="00D072C0"/>
    <w:rsid w:val="00D1097A"/>
    <w:rsid w:val="00D11247"/>
    <w:rsid w:val="00D14E79"/>
    <w:rsid w:val="00D14ED1"/>
    <w:rsid w:val="00D1687A"/>
    <w:rsid w:val="00D20CDD"/>
    <w:rsid w:val="00D23CC2"/>
    <w:rsid w:val="00D258F6"/>
    <w:rsid w:val="00D25EEE"/>
    <w:rsid w:val="00D26AD7"/>
    <w:rsid w:val="00D2712D"/>
    <w:rsid w:val="00D27B12"/>
    <w:rsid w:val="00D3160D"/>
    <w:rsid w:val="00D31D21"/>
    <w:rsid w:val="00D31D2F"/>
    <w:rsid w:val="00D3297A"/>
    <w:rsid w:val="00D341BC"/>
    <w:rsid w:val="00D3738E"/>
    <w:rsid w:val="00D37DF6"/>
    <w:rsid w:val="00D41BEB"/>
    <w:rsid w:val="00D447F0"/>
    <w:rsid w:val="00D44B0A"/>
    <w:rsid w:val="00D44E09"/>
    <w:rsid w:val="00D460C0"/>
    <w:rsid w:val="00D46658"/>
    <w:rsid w:val="00D472D0"/>
    <w:rsid w:val="00D51DC5"/>
    <w:rsid w:val="00D526F6"/>
    <w:rsid w:val="00D52BCF"/>
    <w:rsid w:val="00D52D73"/>
    <w:rsid w:val="00D537C7"/>
    <w:rsid w:val="00D56536"/>
    <w:rsid w:val="00D5681B"/>
    <w:rsid w:val="00D56DF4"/>
    <w:rsid w:val="00D5723F"/>
    <w:rsid w:val="00D5755C"/>
    <w:rsid w:val="00D61CB4"/>
    <w:rsid w:val="00D6506F"/>
    <w:rsid w:val="00D708A3"/>
    <w:rsid w:val="00D70DCA"/>
    <w:rsid w:val="00D72290"/>
    <w:rsid w:val="00D722D2"/>
    <w:rsid w:val="00D73CF0"/>
    <w:rsid w:val="00D74A77"/>
    <w:rsid w:val="00D76010"/>
    <w:rsid w:val="00D7650D"/>
    <w:rsid w:val="00D76D19"/>
    <w:rsid w:val="00D77CF6"/>
    <w:rsid w:val="00D800B9"/>
    <w:rsid w:val="00D81802"/>
    <w:rsid w:val="00D8530B"/>
    <w:rsid w:val="00D856E5"/>
    <w:rsid w:val="00D85720"/>
    <w:rsid w:val="00D901B2"/>
    <w:rsid w:val="00D90ACF"/>
    <w:rsid w:val="00D94BA3"/>
    <w:rsid w:val="00D950F4"/>
    <w:rsid w:val="00DA1520"/>
    <w:rsid w:val="00DA1EAF"/>
    <w:rsid w:val="00DA287A"/>
    <w:rsid w:val="00DA2DA0"/>
    <w:rsid w:val="00DA3CC5"/>
    <w:rsid w:val="00DA4DDE"/>
    <w:rsid w:val="00DA6499"/>
    <w:rsid w:val="00DA7C14"/>
    <w:rsid w:val="00DB01F7"/>
    <w:rsid w:val="00DB06E1"/>
    <w:rsid w:val="00DB076A"/>
    <w:rsid w:val="00DB09EC"/>
    <w:rsid w:val="00DB0EBA"/>
    <w:rsid w:val="00DB1605"/>
    <w:rsid w:val="00DB1FA9"/>
    <w:rsid w:val="00DB3A5F"/>
    <w:rsid w:val="00DB3DA8"/>
    <w:rsid w:val="00DB44B4"/>
    <w:rsid w:val="00DC0071"/>
    <w:rsid w:val="00DC2081"/>
    <w:rsid w:val="00DC2A13"/>
    <w:rsid w:val="00DC3BFC"/>
    <w:rsid w:val="00DC5B9E"/>
    <w:rsid w:val="00DC5D59"/>
    <w:rsid w:val="00DC5D5C"/>
    <w:rsid w:val="00DC65AD"/>
    <w:rsid w:val="00DC75C4"/>
    <w:rsid w:val="00DD01D6"/>
    <w:rsid w:val="00DD09FB"/>
    <w:rsid w:val="00DD12DE"/>
    <w:rsid w:val="00DD17AA"/>
    <w:rsid w:val="00DD517D"/>
    <w:rsid w:val="00DE0322"/>
    <w:rsid w:val="00DE0665"/>
    <w:rsid w:val="00DE198D"/>
    <w:rsid w:val="00DE2386"/>
    <w:rsid w:val="00DE25CC"/>
    <w:rsid w:val="00DE333B"/>
    <w:rsid w:val="00DE337E"/>
    <w:rsid w:val="00DE3DDE"/>
    <w:rsid w:val="00DE457F"/>
    <w:rsid w:val="00DE4779"/>
    <w:rsid w:val="00DF0557"/>
    <w:rsid w:val="00DF1038"/>
    <w:rsid w:val="00DF3848"/>
    <w:rsid w:val="00DF511D"/>
    <w:rsid w:val="00DF6DB6"/>
    <w:rsid w:val="00E001A6"/>
    <w:rsid w:val="00E01AD0"/>
    <w:rsid w:val="00E0271F"/>
    <w:rsid w:val="00E0594A"/>
    <w:rsid w:val="00E05BE2"/>
    <w:rsid w:val="00E0627B"/>
    <w:rsid w:val="00E06286"/>
    <w:rsid w:val="00E07D85"/>
    <w:rsid w:val="00E10588"/>
    <w:rsid w:val="00E1240A"/>
    <w:rsid w:val="00E230C7"/>
    <w:rsid w:val="00E244FE"/>
    <w:rsid w:val="00E316E3"/>
    <w:rsid w:val="00E3409C"/>
    <w:rsid w:val="00E3474D"/>
    <w:rsid w:val="00E35974"/>
    <w:rsid w:val="00E36A8F"/>
    <w:rsid w:val="00E406E2"/>
    <w:rsid w:val="00E408B2"/>
    <w:rsid w:val="00E40D21"/>
    <w:rsid w:val="00E43421"/>
    <w:rsid w:val="00E43467"/>
    <w:rsid w:val="00E4484B"/>
    <w:rsid w:val="00E44F44"/>
    <w:rsid w:val="00E44FDF"/>
    <w:rsid w:val="00E454A9"/>
    <w:rsid w:val="00E45C2C"/>
    <w:rsid w:val="00E460F7"/>
    <w:rsid w:val="00E520F4"/>
    <w:rsid w:val="00E5365E"/>
    <w:rsid w:val="00E5526A"/>
    <w:rsid w:val="00E569E1"/>
    <w:rsid w:val="00E57084"/>
    <w:rsid w:val="00E5784F"/>
    <w:rsid w:val="00E61510"/>
    <w:rsid w:val="00E61EBD"/>
    <w:rsid w:val="00E647F6"/>
    <w:rsid w:val="00E65659"/>
    <w:rsid w:val="00E6743E"/>
    <w:rsid w:val="00E700EC"/>
    <w:rsid w:val="00E70160"/>
    <w:rsid w:val="00E71741"/>
    <w:rsid w:val="00E73ED5"/>
    <w:rsid w:val="00E74F96"/>
    <w:rsid w:val="00E765A0"/>
    <w:rsid w:val="00E815B1"/>
    <w:rsid w:val="00E83E07"/>
    <w:rsid w:val="00E83E55"/>
    <w:rsid w:val="00E8495A"/>
    <w:rsid w:val="00E85B95"/>
    <w:rsid w:val="00E86685"/>
    <w:rsid w:val="00E86BA9"/>
    <w:rsid w:val="00E87D21"/>
    <w:rsid w:val="00E87EBC"/>
    <w:rsid w:val="00E915C8"/>
    <w:rsid w:val="00E94319"/>
    <w:rsid w:val="00E94C6C"/>
    <w:rsid w:val="00E9535A"/>
    <w:rsid w:val="00E955EF"/>
    <w:rsid w:val="00E956FC"/>
    <w:rsid w:val="00EA1A46"/>
    <w:rsid w:val="00EA326E"/>
    <w:rsid w:val="00EA3560"/>
    <w:rsid w:val="00EA5BEE"/>
    <w:rsid w:val="00EA6ABF"/>
    <w:rsid w:val="00EB019C"/>
    <w:rsid w:val="00EB025D"/>
    <w:rsid w:val="00EB1381"/>
    <w:rsid w:val="00EB23D0"/>
    <w:rsid w:val="00EB5AB8"/>
    <w:rsid w:val="00EB6240"/>
    <w:rsid w:val="00EB6469"/>
    <w:rsid w:val="00EB69F2"/>
    <w:rsid w:val="00EB76FB"/>
    <w:rsid w:val="00EB7B28"/>
    <w:rsid w:val="00EC0B1F"/>
    <w:rsid w:val="00EC2AA3"/>
    <w:rsid w:val="00EC3A3F"/>
    <w:rsid w:val="00EC589B"/>
    <w:rsid w:val="00EC69FC"/>
    <w:rsid w:val="00EC772C"/>
    <w:rsid w:val="00ED0537"/>
    <w:rsid w:val="00ED08C8"/>
    <w:rsid w:val="00ED2AC3"/>
    <w:rsid w:val="00ED2D1B"/>
    <w:rsid w:val="00ED392C"/>
    <w:rsid w:val="00ED4DF0"/>
    <w:rsid w:val="00ED5C2D"/>
    <w:rsid w:val="00ED70ED"/>
    <w:rsid w:val="00ED7148"/>
    <w:rsid w:val="00ED7624"/>
    <w:rsid w:val="00EE0C62"/>
    <w:rsid w:val="00EE1590"/>
    <w:rsid w:val="00EF1065"/>
    <w:rsid w:val="00EF2E7D"/>
    <w:rsid w:val="00EF36DF"/>
    <w:rsid w:val="00EF39F0"/>
    <w:rsid w:val="00EF4299"/>
    <w:rsid w:val="00EF4BB0"/>
    <w:rsid w:val="00EF5098"/>
    <w:rsid w:val="00EF6441"/>
    <w:rsid w:val="00EF7E6B"/>
    <w:rsid w:val="00F012FE"/>
    <w:rsid w:val="00F030D8"/>
    <w:rsid w:val="00F034E9"/>
    <w:rsid w:val="00F06C96"/>
    <w:rsid w:val="00F070D8"/>
    <w:rsid w:val="00F0755A"/>
    <w:rsid w:val="00F1108B"/>
    <w:rsid w:val="00F121A9"/>
    <w:rsid w:val="00F12A7E"/>
    <w:rsid w:val="00F1334C"/>
    <w:rsid w:val="00F134C7"/>
    <w:rsid w:val="00F1388D"/>
    <w:rsid w:val="00F13C19"/>
    <w:rsid w:val="00F14059"/>
    <w:rsid w:val="00F146FB"/>
    <w:rsid w:val="00F158A3"/>
    <w:rsid w:val="00F17FBA"/>
    <w:rsid w:val="00F22AE2"/>
    <w:rsid w:val="00F24F8A"/>
    <w:rsid w:val="00F267CE"/>
    <w:rsid w:val="00F26DA9"/>
    <w:rsid w:val="00F27409"/>
    <w:rsid w:val="00F2783F"/>
    <w:rsid w:val="00F30B4D"/>
    <w:rsid w:val="00F31C61"/>
    <w:rsid w:val="00F33393"/>
    <w:rsid w:val="00F338CE"/>
    <w:rsid w:val="00F34191"/>
    <w:rsid w:val="00F359E1"/>
    <w:rsid w:val="00F365BF"/>
    <w:rsid w:val="00F3688F"/>
    <w:rsid w:val="00F3716C"/>
    <w:rsid w:val="00F37CA8"/>
    <w:rsid w:val="00F405CE"/>
    <w:rsid w:val="00F428FF"/>
    <w:rsid w:val="00F454C9"/>
    <w:rsid w:val="00F46411"/>
    <w:rsid w:val="00F47372"/>
    <w:rsid w:val="00F50FD1"/>
    <w:rsid w:val="00F52CC7"/>
    <w:rsid w:val="00F537F7"/>
    <w:rsid w:val="00F541E5"/>
    <w:rsid w:val="00F549C6"/>
    <w:rsid w:val="00F54A55"/>
    <w:rsid w:val="00F566CF"/>
    <w:rsid w:val="00F56CFC"/>
    <w:rsid w:val="00F56EEB"/>
    <w:rsid w:val="00F602DB"/>
    <w:rsid w:val="00F63590"/>
    <w:rsid w:val="00F63B66"/>
    <w:rsid w:val="00F6506F"/>
    <w:rsid w:val="00F65A5C"/>
    <w:rsid w:val="00F67E8A"/>
    <w:rsid w:val="00F67F53"/>
    <w:rsid w:val="00F7196F"/>
    <w:rsid w:val="00F7218E"/>
    <w:rsid w:val="00F73BA3"/>
    <w:rsid w:val="00F755F8"/>
    <w:rsid w:val="00F7563A"/>
    <w:rsid w:val="00F76395"/>
    <w:rsid w:val="00F7659D"/>
    <w:rsid w:val="00F76CF7"/>
    <w:rsid w:val="00F77051"/>
    <w:rsid w:val="00F7771D"/>
    <w:rsid w:val="00F80054"/>
    <w:rsid w:val="00F802C7"/>
    <w:rsid w:val="00F8244D"/>
    <w:rsid w:val="00F82CAF"/>
    <w:rsid w:val="00F838CF"/>
    <w:rsid w:val="00F86514"/>
    <w:rsid w:val="00F86A75"/>
    <w:rsid w:val="00F872E7"/>
    <w:rsid w:val="00F873CE"/>
    <w:rsid w:val="00F87E2C"/>
    <w:rsid w:val="00F90D41"/>
    <w:rsid w:val="00F91F83"/>
    <w:rsid w:val="00F93790"/>
    <w:rsid w:val="00F95C9A"/>
    <w:rsid w:val="00F96755"/>
    <w:rsid w:val="00F96E62"/>
    <w:rsid w:val="00FA1B92"/>
    <w:rsid w:val="00FA22B3"/>
    <w:rsid w:val="00FA2681"/>
    <w:rsid w:val="00FA2DD3"/>
    <w:rsid w:val="00FA3A35"/>
    <w:rsid w:val="00FA4B2C"/>
    <w:rsid w:val="00FA552C"/>
    <w:rsid w:val="00FA58EA"/>
    <w:rsid w:val="00FA6663"/>
    <w:rsid w:val="00FB0681"/>
    <w:rsid w:val="00FB0717"/>
    <w:rsid w:val="00FB1461"/>
    <w:rsid w:val="00FB216C"/>
    <w:rsid w:val="00FB23C0"/>
    <w:rsid w:val="00FC040F"/>
    <w:rsid w:val="00FC0EC9"/>
    <w:rsid w:val="00FC13F6"/>
    <w:rsid w:val="00FC1CD8"/>
    <w:rsid w:val="00FC2231"/>
    <w:rsid w:val="00FC272C"/>
    <w:rsid w:val="00FC3BA3"/>
    <w:rsid w:val="00FC42F4"/>
    <w:rsid w:val="00FC546B"/>
    <w:rsid w:val="00FC6D19"/>
    <w:rsid w:val="00FC7D3F"/>
    <w:rsid w:val="00FC7F80"/>
    <w:rsid w:val="00FD0956"/>
    <w:rsid w:val="00FD18E9"/>
    <w:rsid w:val="00FD272F"/>
    <w:rsid w:val="00FD28B1"/>
    <w:rsid w:val="00FD5BD8"/>
    <w:rsid w:val="00FD5C9B"/>
    <w:rsid w:val="00FD78E9"/>
    <w:rsid w:val="00FD7E3E"/>
    <w:rsid w:val="00FE04CB"/>
    <w:rsid w:val="00FE15C9"/>
    <w:rsid w:val="00FE1B86"/>
    <w:rsid w:val="00FE223B"/>
    <w:rsid w:val="00FE3306"/>
    <w:rsid w:val="00FE3379"/>
    <w:rsid w:val="00FE51D4"/>
    <w:rsid w:val="00FE5E6A"/>
    <w:rsid w:val="00FE619E"/>
    <w:rsid w:val="00FE693A"/>
    <w:rsid w:val="00FE717C"/>
    <w:rsid w:val="00FF6C31"/>
    <w:rsid w:val="00FF7785"/>
    <w:rsid w:val="04912757"/>
    <w:rsid w:val="3E6E9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D28C1"/>
  <w15:docId w15:val="{014991AD-7E7F-4A44-8504-0C9C4324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19"/>
  </w:style>
  <w:style w:type="paragraph" w:styleId="Footer">
    <w:name w:val="footer"/>
    <w:basedOn w:val="Normal"/>
    <w:link w:val="FooterChar"/>
    <w:uiPriority w:val="99"/>
    <w:unhideWhenUsed/>
    <w:rsid w:val="0041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19"/>
  </w:style>
  <w:style w:type="paragraph" w:styleId="ListParagraph">
    <w:name w:val="List Paragraph"/>
    <w:basedOn w:val="Normal"/>
    <w:uiPriority w:val="34"/>
    <w:qFormat/>
    <w:rsid w:val="00723204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72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bga-my.sharepoint.com/:w:/g/personal/eo_gbga_com_au1/ESYQ9hJN2YZJn3wRkKJ0UJABCGsGwOPqA85HwqRnWREuyw?e=Ttxfu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5EB19CA897548A0FDE242E2FBEB55" ma:contentTypeVersion="13" ma:contentTypeDescription="Create a new document." ma:contentTypeScope="" ma:versionID="d91d7a667b8820a263cb04c3b3a7b01a">
  <xsd:schema xmlns:xsd="http://www.w3.org/2001/XMLSchema" xmlns:xs="http://www.w3.org/2001/XMLSchema" xmlns:p="http://schemas.microsoft.com/office/2006/metadata/properties" xmlns:ns3="e68cb45b-c6ef-46ff-8423-b9ddf856f22e" xmlns:ns4="86f8a45c-2189-4417-aef9-4fe1e5fe8b6b" targetNamespace="http://schemas.microsoft.com/office/2006/metadata/properties" ma:root="true" ma:fieldsID="b79d21c0f72f25ab74d6813c9836f860" ns3:_="" ns4:_="">
    <xsd:import namespace="e68cb45b-c6ef-46ff-8423-b9ddf856f22e"/>
    <xsd:import namespace="86f8a45c-2189-4417-aef9-4fe1e5fe8b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cb45b-c6ef-46ff-8423-b9ddf856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a45c-2189-4417-aef9-4fe1e5fe8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78CD7-0C55-4AE0-A485-B60876AC9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cb45b-c6ef-46ff-8423-b9ddf856f22e"/>
    <ds:schemaRef ds:uri="86f8a45c-2189-4417-aef9-4fe1e5fe8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82A9C-39E6-47C3-A103-B8E673D181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67753-55BC-4BEE-A72E-456399327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CFCDB-6304-45E3-A2E7-13D3A4B29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2385</Words>
  <Characters>13598</Characters>
  <Application>Microsoft Office Word</Application>
  <DocSecurity>0</DocSecurity>
  <Lines>113</Lines>
  <Paragraphs>31</Paragraphs>
  <ScaleCrop>false</ScaleCrop>
  <Company>Greater Shepparton City Council</Company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Brown</dc:creator>
  <cp:lastModifiedBy>Bronwyn Chapman</cp:lastModifiedBy>
  <cp:revision>130</cp:revision>
  <cp:lastPrinted>2019-06-02T05:39:00Z</cp:lastPrinted>
  <dcterms:created xsi:type="dcterms:W3CDTF">2021-05-11T05:57:00Z</dcterms:created>
  <dcterms:modified xsi:type="dcterms:W3CDTF">2021-06-10T06:54:00Z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0x010100E935EB19CA897548A0FDE242E2FBEB55</vt:lpwstr>
  </property>
</Properties>
</file>